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178170E5"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F2753B">
        <w:rPr>
          <w:rFonts w:asciiTheme="minorHAnsi" w:hAnsiTheme="minorHAnsi" w:cstheme="minorHAnsi"/>
          <w:b/>
        </w:rPr>
        <w:t>November 14</w:t>
      </w:r>
      <w:r w:rsidR="002B5BF8" w:rsidRPr="009E7DD0">
        <w:rPr>
          <w:rFonts w:asciiTheme="minorHAnsi" w:hAnsiTheme="minorHAnsi" w:cstheme="minorHAnsi"/>
          <w:b/>
        </w:rPr>
        <w:t>, 2018</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6580B5FC" w14:textId="740CAFFE" w:rsidR="002B5BF8" w:rsidRPr="009E7DD0"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370B5A">
        <w:rPr>
          <w:rFonts w:asciiTheme="minorHAnsi" w:hAnsiTheme="minorHAnsi" w:cstheme="minorHAnsi"/>
          <w:b/>
        </w:rPr>
        <w:t xml:space="preserve">Nicola Ricker, Steve Neufeld, Lori Angel, Andrew Marvin, Matt Burbine, Skye Cohen, Janet Hagen, </w:t>
      </w:r>
      <w:r w:rsidR="00F2753B">
        <w:rPr>
          <w:rFonts w:asciiTheme="minorHAnsi" w:hAnsiTheme="minorHAnsi" w:cstheme="minorHAnsi"/>
          <w:b/>
        </w:rPr>
        <w:t xml:space="preserve">Matt Liscum, </w:t>
      </w:r>
      <w:r w:rsidR="006E7E35">
        <w:rPr>
          <w:rFonts w:asciiTheme="minorHAnsi" w:hAnsiTheme="minorHAnsi" w:cstheme="minorHAnsi"/>
          <w:b/>
        </w:rPr>
        <w:t xml:space="preserve">Pam Williams, Jodi Calvert, </w:t>
      </w:r>
      <w:r w:rsidR="00343DB0">
        <w:rPr>
          <w:rFonts w:asciiTheme="minorHAnsi" w:hAnsiTheme="minorHAnsi" w:cstheme="minorHAnsi"/>
          <w:b/>
        </w:rPr>
        <w:t xml:space="preserve">Steve Paternoster, </w:t>
      </w:r>
      <w:r w:rsidR="00F2753B">
        <w:rPr>
          <w:rFonts w:asciiTheme="minorHAnsi" w:hAnsiTheme="minorHAnsi" w:cstheme="minorHAnsi"/>
          <w:b/>
        </w:rPr>
        <w:t>Phil Mayer, Rick Bennett, Ray Palmer</w:t>
      </w:r>
    </w:p>
    <w:p w14:paraId="15D268A7" w14:textId="77777777" w:rsidR="002B5BF8" w:rsidRPr="009E7DD0" w:rsidRDefault="002B5BF8" w:rsidP="008A0472">
      <w:pPr>
        <w:spacing w:after="0" w:line="240" w:lineRule="auto"/>
        <w:ind w:left="1440" w:hanging="1440"/>
        <w:rPr>
          <w:rFonts w:asciiTheme="minorHAnsi" w:hAnsiTheme="minorHAnsi" w:cstheme="minorHAnsi"/>
          <w:b/>
        </w:rPr>
      </w:pPr>
    </w:p>
    <w:p w14:paraId="44059BEB" w14:textId="720CC2EA"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F2753B">
        <w:rPr>
          <w:rFonts w:asciiTheme="minorHAnsi" w:hAnsiTheme="minorHAnsi" w:cstheme="minorHAnsi"/>
          <w:b/>
        </w:rPr>
        <w:tab/>
        <w:t xml:space="preserve">Beth Allen, Mildred Hodge, Sandy Dean, Melissa Neill, </w:t>
      </w:r>
      <w:r w:rsidR="00B821A1">
        <w:rPr>
          <w:rFonts w:asciiTheme="minorHAnsi" w:hAnsiTheme="minorHAnsi" w:cstheme="minorHAnsi"/>
          <w:b/>
        </w:rPr>
        <w:t xml:space="preserve">Meg Wichser, Samantha </w:t>
      </w:r>
      <w:proofErr w:type="spellStart"/>
      <w:r w:rsidR="00B821A1">
        <w:rPr>
          <w:rFonts w:asciiTheme="minorHAnsi" w:hAnsiTheme="minorHAnsi" w:cstheme="minorHAnsi"/>
          <w:b/>
        </w:rPr>
        <w:t>Bartosiak</w:t>
      </w:r>
      <w:proofErr w:type="spellEnd"/>
      <w:r w:rsidR="00B821A1">
        <w:rPr>
          <w:rFonts w:asciiTheme="minorHAnsi" w:hAnsiTheme="minorHAnsi" w:cstheme="minorHAnsi"/>
          <w:b/>
        </w:rPr>
        <w:t>, Vicki DiFilippo</w:t>
      </w:r>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6AF8BA30" w:rsidR="00510DC5" w:rsidRPr="009E7DD0" w:rsidRDefault="00561C84" w:rsidP="00F275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E7DD0">
              <w:rPr>
                <w:rFonts w:asciiTheme="minorHAnsi" w:hAnsiTheme="minorHAnsi" w:cstheme="minorHAnsi"/>
              </w:rPr>
              <w:t>The meet</w:t>
            </w:r>
            <w:r w:rsidR="006E7E35">
              <w:rPr>
                <w:rFonts w:asciiTheme="minorHAnsi" w:hAnsiTheme="minorHAnsi" w:cstheme="minorHAnsi"/>
              </w:rPr>
              <w:t>ing was called to order at 12:2</w:t>
            </w:r>
            <w:r w:rsidR="003976B2" w:rsidRPr="009E7DD0">
              <w:rPr>
                <w:rFonts w:asciiTheme="minorHAnsi" w:hAnsiTheme="minorHAnsi" w:cstheme="minorHAnsi"/>
              </w:rPr>
              <w:t>0</w:t>
            </w:r>
            <w:proofErr w:type="gramStart"/>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510DC5" w:rsidRPr="009E7DD0">
              <w:rPr>
                <w:rFonts w:asciiTheme="minorHAnsi" w:hAnsiTheme="minorHAnsi" w:cstheme="minorHAnsi"/>
              </w:rPr>
              <w:t>Minutes</w:t>
            </w:r>
            <w:proofErr w:type="gramEnd"/>
            <w:r w:rsidR="00510DC5" w:rsidRPr="009E7DD0">
              <w:rPr>
                <w:rFonts w:asciiTheme="minorHAnsi" w:hAnsiTheme="minorHAnsi" w:cstheme="minorHAnsi"/>
              </w:rPr>
              <w:t xml:space="preserve"> </w:t>
            </w:r>
            <w:r w:rsidR="00272850">
              <w:rPr>
                <w:rFonts w:asciiTheme="minorHAnsi" w:hAnsiTheme="minorHAnsi" w:cstheme="minorHAnsi"/>
              </w:rPr>
              <w:t xml:space="preserve">from </w:t>
            </w:r>
            <w:r w:rsidR="00F2753B">
              <w:rPr>
                <w:rFonts w:asciiTheme="minorHAnsi" w:hAnsiTheme="minorHAnsi" w:cstheme="minorHAnsi"/>
              </w:rPr>
              <w:t>10/10</w:t>
            </w:r>
            <w:r w:rsidR="00370B5A">
              <w:rPr>
                <w:rFonts w:asciiTheme="minorHAnsi" w:hAnsiTheme="minorHAnsi" w:cstheme="minorHAnsi"/>
              </w:rPr>
              <w:t xml:space="preserve"> were adopted</w:t>
            </w:r>
            <w:r w:rsidR="00272850">
              <w:rPr>
                <w:rFonts w:asciiTheme="minorHAnsi" w:hAnsiTheme="minorHAnsi" w:cstheme="minorHAnsi"/>
              </w:rPr>
              <w:t xml:space="preserve"> with two </w:t>
            </w:r>
            <w:r w:rsidR="00F2753B">
              <w:rPr>
                <w:rFonts w:asciiTheme="minorHAnsi" w:hAnsiTheme="minorHAnsi" w:cstheme="minorHAnsi"/>
              </w:rPr>
              <w:t>abstentions</w:t>
            </w:r>
            <w:r w:rsidR="00370B5A">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796F560D"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F2753B">
              <w:rPr>
                <w:rFonts w:asciiTheme="minorHAnsi" w:hAnsiTheme="minorHAnsi" w:cstheme="minorHAnsi"/>
              </w:rPr>
              <w:t>announced:</w:t>
            </w:r>
          </w:p>
          <w:p w14:paraId="3F45223D" w14:textId="77777777" w:rsidR="00F2753B" w:rsidRDefault="00F2753B"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Purple Heart parking spaces were unveiled</w:t>
            </w:r>
          </w:p>
          <w:p w14:paraId="746AA34B" w14:textId="7760A1B5" w:rsidR="00F2753B" w:rsidRDefault="00F2753B"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11/1 was opening registration for degree-seeking students and for active duty and veterans; others can register starting 11/15</w:t>
            </w:r>
          </w:p>
          <w:p w14:paraId="4AEE72D1" w14:textId="77777777" w:rsidR="00F2753B" w:rsidRDefault="00F2753B"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Title IX training is required but not mandatory</w:t>
            </w:r>
          </w:p>
          <w:p w14:paraId="51288C19" w14:textId="77777777" w:rsidR="00F2753B" w:rsidRDefault="00F2753B"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Regional Advisory Search Committee for regional president will consist of Roxanne Tisch, Pamela Williams, and Bill Stanley; Pamela Williams said information would be available on the website</w:t>
            </w:r>
          </w:p>
          <w:p w14:paraId="42C7199D" w14:textId="5ADF05B2" w:rsidR="00CB7689" w:rsidRDefault="00CB7689" w:rsidP="00CB768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Sabbatical applications are due tomorrow; a review group will be charged soon</w:t>
            </w:r>
          </w:p>
          <w:p w14:paraId="38EA76F9" w14:textId="0D661E57" w:rsidR="00CB7689" w:rsidRDefault="00CB7689" w:rsidP="00CB768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was discussion of forming a Retention Committee when the new Academic Dean starts</w:t>
            </w:r>
          </w:p>
          <w:p w14:paraId="21A6A87A" w14:textId="77777777" w:rsidR="00CB7689" w:rsidRDefault="00CB7689" w:rsidP="00CB768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There will be 2 dedicated advising days each semester; faculty are expected to attend</w:t>
            </w:r>
          </w:p>
          <w:p w14:paraId="6189E17D" w14:textId="6B2693AF" w:rsidR="00CB7689" w:rsidRPr="00CB7689" w:rsidRDefault="00CB7689" w:rsidP="00CB768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The BOR wants actions in place to address Low Completer Programs; recommendations to continue involve many steps; there is lack of clarity around “low” and who decides</w:t>
            </w:r>
          </w:p>
          <w:p w14:paraId="02865895" w14:textId="77777777" w:rsidR="00F2753B" w:rsidRDefault="00CB7689"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 SAT is going to be used as a proxy for the </w:t>
            </w:r>
            <w:proofErr w:type="spellStart"/>
            <w:r>
              <w:rPr>
                <w:rFonts w:asciiTheme="minorHAnsi" w:hAnsiTheme="minorHAnsi" w:cstheme="minorHAnsi"/>
              </w:rPr>
              <w:t>Accuplacer</w:t>
            </w:r>
            <w:proofErr w:type="spellEnd"/>
            <w:r>
              <w:rPr>
                <w:rFonts w:asciiTheme="minorHAnsi" w:hAnsiTheme="minorHAnsi" w:cstheme="minorHAnsi"/>
              </w:rPr>
              <w:t xml:space="preserve">; some principals are upset we use </w:t>
            </w:r>
            <w:proofErr w:type="spellStart"/>
            <w:r>
              <w:rPr>
                <w:rFonts w:asciiTheme="minorHAnsi" w:hAnsiTheme="minorHAnsi" w:cstheme="minorHAnsi"/>
              </w:rPr>
              <w:t>Accuplacer</w:t>
            </w:r>
            <w:proofErr w:type="spellEnd"/>
            <w:r>
              <w:rPr>
                <w:rFonts w:asciiTheme="minorHAnsi" w:hAnsiTheme="minorHAnsi" w:cstheme="minorHAnsi"/>
              </w:rPr>
              <w:t xml:space="preserve"> also</w:t>
            </w:r>
          </w:p>
          <w:p w14:paraId="097E79B8" w14:textId="04A85086" w:rsidR="00CB7689" w:rsidRDefault="00CB7689"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A-Wing construction—if the election result doesn’t affect bonding, then Student Services will move out in January and be back in by summer</w:t>
            </w:r>
          </w:p>
          <w:p w14:paraId="41FC95EA" w14:textId="77777777" w:rsidR="00CB7689" w:rsidRDefault="00CB7689"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new Academic Dean starts 11/30</w:t>
            </w:r>
          </w:p>
          <w:p w14:paraId="4825C81F" w14:textId="6F1CEDF2" w:rsidR="00CB7689" w:rsidRDefault="00CB7689"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Signage posting—Divisional Deans can give approval</w:t>
            </w:r>
          </w:p>
          <w:p w14:paraId="43E1534D" w14:textId="320072A0" w:rsidR="00CB7689" w:rsidRPr="00F2753B" w:rsidRDefault="00CB7689" w:rsidP="00F2753B">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Native American Heritage Day on November 28</w:t>
            </w:r>
            <w:r w:rsidRPr="00CB7689">
              <w:rPr>
                <w:rFonts w:asciiTheme="minorHAnsi" w:hAnsiTheme="minorHAnsi" w:cstheme="minorHAnsi"/>
                <w:vertAlign w:val="superscript"/>
              </w:rPr>
              <w:t>th</w:t>
            </w:r>
            <w:r>
              <w:rPr>
                <w:rFonts w:asciiTheme="minorHAnsi" w:hAnsiTheme="minorHAnsi" w:cstheme="minorHAnsi"/>
              </w:rPr>
              <w:t>, with a presentation by Mohegan members</w:t>
            </w:r>
          </w:p>
          <w:p w14:paraId="418A3421" w14:textId="62208571" w:rsidR="00E600DB" w:rsidRPr="00CB7689" w:rsidRDefault="00E600DB" w:rsidP="00CB768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7F3F2E72" w:rsidR="00934B52" w:rsidRPr="006C7D41" w:rsidRDefault="00934B52"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36458A83"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lastRenderedPageBreak/>
              <w:t>Committee Reports</w:t>
            </w:r>
          </w:p>
        </w:tc>
        <w:tc>
          <w:tcPr>
            <w:tcW w:w="7920" w:type="dxa"/>
            <w:tcBorders>
              <w:top w:val="single" w:sz="4" w:space="0" w:color="auto"/>
              <w:left w:val="single" w:sz="4" w:space="0" w:color="auto"/>
              <w:bottom w:val="single" w:sz="4" w:space="0" w:color="auto"/>
              <w:right w:val="single" w:sz="4" w:space="0" w:color="auto"/>
            </w:tcBorders>
          </w:tcPr>
          <w:p w14:paraId="51B98A8A" w14:textId="40BCDB8E" w:rsidR="00EE76E0" w:rsidRPr="00272850" w:rsidRDefault="00272850" w:rsidP="0027285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272850">
              <w:rPr>
                <w:rFonts w:asciiTheme="minorHAnsi" w:hAnsiTheme="minorHAnsi" w:cstheme="minorHAnsi"/>
                <w:u w:val="single"/>
              </w:rPr>
              <w:t>Curriculum Committee</w:t>
            </w:r>
            <w:r>
              <w:rPr>
                <w:rFonts w:asciiTheme="minorHAnsi" w:hAnsiTheme="minorHAnsi" w:cstheme="minorHAnsi"/>
                <w:u w:val="single"/>
              </w:rPr>
              <w:t>:</w:t>
            </w:r>
          </w:p>
          <w:p w14:paraId="77EC0F84" w14:textId="1A353A00" w:rsidR="009629B6" w:rsidRDefault="00272850" w:rsidP="0027285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Terry Delaney </w:t>
            </w:r>
            <w:r w:rsidR="009629B6">
              <w:rPr>
                <w:rFonts w:asciiTheme="minorHAnsi" w:hAnsiTheme="minorHAnsi" w:cstheme="minorHAnsi"/>
              </w:rPr>
              <w:t xml:space="preserve">said </w:t>
            </w:r>
            <w:r>
              <w:rPr>
                <w:rFonts w:asciiTheme="minorHAnsi" w:hAnsiTheme="minorHAnsi" w:cstheme="minorHAnsi"/>
              </w:rPr>
              <w:t xml:space="preserve">that </w:t>
            </w:r>
            <w:r w:rsidR="00CB7689">
              <w:rPr>
                <w:rFonts w:asciiTheme="minorHAnsi" w:hAnsiTheme="minorHAnsi" w:cstheme="minorHAnsi"/>
              </w:rPr>
              <w:t xml:space="preserve">23 non-TAP degree programs </w:t>
            </w:r>
            <w:r w:rsidR="009629B6">
              <w:rPr>
                <w:rFonts w:asciiTheme="minorHAnsi" w:hAnsiTheme="minorHAnsi" w:cstheme="minorHAnsi"/>
              </w:rPr>
              <w:t>were asked to report on how t</w:t>
            </w:r>
            <w:r w:rsidR="00CB7689">
              <w:rPr>
                <w:rFonts w:asciiTheme="minorHAnsi" w:hAnsiTheme="minorHAnsi" w:cstheme="minorHAnsi"/>
              </w:rPr>
              <w:t xml:space="preserve">hey meet Gen Ed </w:t>
            </w:r>
            <w:r w:rsidR="009629B6">
              <w:rPr>
                <w:rFonts w:asciiTheme="minorHAnsi" w:hAnsiTheme="minorHAnsi" w:cstheme="minorHAnsi"/>
              </w:rPr>
              <w:t xml:space="preserve">requirements approved by the Curriculum Committee last semester; 15 PCs have responded, 5 are outstanding, 1 program has been deleted, and 2 programs have been given exemptions.  The results will be discussed at Friday’s upcoming Curriculum Committee meeting and forwarded to the Gen Ed Task Force.  </w:t>
            </w:r>
          </w:p>
          <w:p w14:paraId="5766B376" w14:textId="183545DB" w:rsidR="00272850" w:rsidRPr="00272850" w:rsidRDefault="00272850" w:rsidP="009629B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77777777"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361C2D08"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221F024B" w14:textId="77777777" w:rsidR="00D314B4" w:rsidRPr="004E563A" w:rsidRDefault="00D314B4" w:rsidP="00D314B4">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563A">
              <w:rPr>
                <w:rFonts w:asciiTheme="minorHAnsi" w:hAnsiTheme="minorHAnsi" w:cstheme="minorHAnsi"/>
                <w:u w:val="single"/>
              </w:rPr>
              <w:t>BOR White Paper</w:t>
            </w:r>
          </w:p>
          <w:p w14:paraId="1AA7BC68"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74CB53" w14:textId="534582EA" w:rsidR="00D314B4" w:rsidRDefault="009629B6"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said it had just come out.  </w:t>
            </w:r>
          </w:p>
          <w:p w14:paraId="00CDA9D2" w14:textId="77777777" w:rsidR="00D314B4" w:rsidRDefault="00D314B4" w:rsidP="00D314B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98462C0" w14:textId="036CA48D" w:rsidR="00D314B4" w:rsidRPr="009629B6" w:rsidRDefault="009629B6" w:rsidP="00D314B4">
            <w:pPr>
              <w:numPr>
                <w:ilvl w:val="0"/>
                <w:numId w:val="25"/>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Pr>
                <w:rFonts w:asciiTheme="minorHAnsi" w:hAnsiTheme="minorHAnsi" w:cstheme="minorHAnsi"/>
                <w:u w:val="single"/>
              </w:rPr>
              <w:t>Ed Tech</w:t>
            </w:r>
          </w:p>
          <w:p w14:paraId="79F156A3" w14:textId="77777777" w:rsidR="009629B6" w:rsidRDefault="009629B6" w:rsidP="009629B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A95ABDE" w14:textId="6A8EA3DE" w:rsidR="009629B6" w:rsidRDefault="009629B6" w:rsidP="009629B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Ed Tech prefers the option of becoming a subcommittee of the Curriculum Committee, along with LAS/GS and Gen Ed</w:t>
            </w:r>
          </w:p>
          <w:p w14:paraId="7D317987" w14:textId="77777777" w:rsidR="009629B6" w:rsidRDefault="009629B6" w:rsidP="009629B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939AD7" w14:textId="136248E3" w:rsidR="009629B6" w:rsidRPr="009629B6" w:rsidRDefault="009629B6" w:rsidP="009629B6">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Pr>
                <w:rFonts w:asciiTheme="minorHAnsi" w:hAnsiTheme="minorHAnsi" w:cstheme="minorHAnsi"/>
                <w:u w:val="single"/>
              </w:rPr>
              <w:t>Committee Voting Rights</w:t>
            </w:r>
          </w:p>
          <w:p w14:paraId="71FFA642" w14:textId="77777777" w:rsidR="009629B6" w:rsidRDefault="009629B6" w:rsidP="009629B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79A14E1" w14:textId="5B7B8164" w:rsidR="009629B6" w:rsidRDefault="009629B6" w:rsidP="009629B6">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Steve Neufeld said that the Humanities/Social Sciences Dept. had voted in favor of removing the restriction preventing Congress members from being able to vote as members of standing committees.  </w:t>
            </w:r>
            <w:r w:rsidR="00A15DC2">
              <w:rPr>
                <w:rFonts w:asciiTheme="minorHAnsi" w:hAnsiTheme="minorHAnsi" w:cstheme="minorHAnsi"/>
              </w:rPr>
              <w:t xml:space="preserve">He made a motion was made to eliminate the restriction.  Second by Phil Mayer.  The motion was approved with all in favor and one abstention.  </w:t>
            </w:r>
          </w:p>
          <w:p w14:paraId="04E006E2" w14:textId="1924AB36" w:rsidR="007F6F70" w:rsidRPr="007F6F70" w:rsidRDefault="007F6F70"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CCABA6"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E1D34D"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C73FC33"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4FEBD65" w14:textId="77777777" w:rsidR="00F60EFB" w:rsidRPr="00F60EFB" w:rsidRDefault="00F60EFB" w:rsidP="00F60E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89F1874" w14:textId="6AC6C6D0" w:rsidR="00F60EFB" w:rsidRPr="00F60EFB" w:rsidRDefault="00F60EFB" w:rsidP="00F60EFB">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60EFB">
              <w:rPr>
                <w:rFonts w:asciiTheme="minorHAnsi" w:hAnsiTheme="minorHAnsi" w:cstheme="minorHAnsi"/>
              </w:rPr>
              <w:t xml:space="preserve">The issue will be put to a college-wide vote along with </w:t>
            </w:r>
            <w:r w:rsidRPr="00F60EFB">
              <w:rPr>
                <w:rFonts w:asciiTheme="minorHAnsi" w:hAnsiTheme="minorHAnsi" w:cstheme="minorHAnsi"/>
              </w:rPr>
              <w:lastRenderedPageBreak/>
              <w:t>other proposed changes to the Governance Document</w:t>
            </w: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35B9FE"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2D2F71"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82110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FD38FCF"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240CB5E"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59B20A3D" w:rsidR="00F60EFB" w:rsidRPr="007F6F70"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2F48FC47"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3AED0C3E" w14:textId="77777777" w:rsidR="007F6F70" w:rsidRPr="00F60EFB" w:rsidRDefault="007F6F70"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F60EFB">
              <w:rPr>
                <w:rFonts w:asciiTheme="minorHAnsi" w:hAnsiTheme="minorHAnsi" w:cstheme="minorHAnsi"/>
                <w:u w:val="single"/>
              </w:rPr>
              <w:t>Term Limits for Curriculum Committee Chair</w:t>
            </w:r>
          </w:p>
          <w:p w14:paraId="32FB7845"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441CF6C"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Rick Bennett expressed concern about the same people staying on the Curriculum Committee and newer faculty being limited.  Steve Neufeld suggested that the issue be referred to the Curriculum Committee to get its input.  Phil Mayer suggested that the issue be brought up at department meetings as well.  </w:t>
            </w:r>
          </w:p>
          <w:p w14:paraId="1BBF52B4"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5D48F98" w14:textId="77777777" w:rsidR="007F6F70" w:rsidRPr="00F60EFB" w:rsidRDefault="007F6F70"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sidRPr="00F60EFB">
              <w:rPr>
                <w:rFonts w:cstheme="minorHAnsi"/>
                <w:u w:val="single"/>
              </w:rPr>
              <w:t>Guided Pathways</w:t>
            </w:r>
          </w:p>
          <w:p w14:paraId="169589A5"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1CE471A" w14:textId="3B96FD05"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Jodi Calvert said there is a system wide committee working on GPS with a rep from each college, with her being TRCC’s rep.  An ema</w:t>
            </w:r>
            <w:r w:rsidR="008D46EF">
              <w:rPr>
                <w:rFonts w:cstheme="minorHAnsi"/>
              </w:rPr>
              <w:t>il was</w:t>
            </w:r>
            <w:r>
              <w:rPr>
                <w:rFonts w:cstheme="minorHAnsi"/>
              </w:rPr>
              <w:t xml:space="preserve"> </w:t>
            </w:r>
            <w:bookmarkStart w:id="0" w:name="_GoBack"/>
            <w:bookmarkEnd w:id="0"/>
            <w:r>
              <w:rPr>
                <w:rFonts w:cstheme="minorHAnsi"/>
              </w:rPr>
              <w:t xml:space="preserve">sent out from April announcing Key Performance Based Indicators Performance Based Funding.  This year colleges will be assessed on indicator #16, the number of students who attempted 15 or more credits in the fall, as well as indicator #19, the average number of fall credits earned.  She said that schools will be judged only based on their own performance, not versus </w:t>
            </w:r>
            <w:r>
              <w:rPr>
                <w:rFonts w:cstheme="minorHAnsi"/>
              </w:rPr>
              <w:lastRenderedPageBreak/>
              <w:t>one another.  She said that Gen Ed and KPIs are big items, along with the concept of “Achieving the Dream” colleges.  She said that Pres. Jukos</w:t>
            </w:r>
            <w:r w:rsidR="008D46EF">
              <w:rPr>
                <w:rFonts w:cstheme="minorHAnsi"/>
              </w:rPr>
              <w:t>ki, Todd Barry, and herself have been</w:t>
            </w:r>
            <w:r>
              <w:rPr>
                <w:rFonts w:cstheme="minorHAnsi"/>
              </w:rPr>
              <w:t xml:space="preserve"> appointed to find ways to improve practices and success.  </w:t>
            </w:r>
            <w:r w:rsidR="008D46EF">
              <w:rPr>
                <w:rFonts w:cstheme="minorHAnsi"/>
              </w:rPr>
              <w:t>6 coaches have</w:t>
            </w:r>
            <w:r>
              <w:rPr>
                <w:rFonts w:cstheme="minorHAnsi"/>
              </w:rPr>
              <w:t xml:space="preserve"> been appointed to oversee the community colleges</w:t>
            </w:r>
            <w:r w:rsidR="008D46EF">
              <w:rPr>
                <w:rFonts w:cstheme="minorHAnsi"/>
              </w:rPr>
              <w:t>, but she did not have much information at this time.</w:t>
            </w:r>
            <w:r>
              <w:rPr>
                <w:rFonts w:cstheme="minorHAnsi"/>
              </w:rPr>
              <w:t xml:space="preserve">  </w:t>
            </w:r>
          </w:p>
          <w:p w14:paraId="618A60D9"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4B24BB7" w14:textId="77777777" w:rsidR="007F6F70" w:rsidRDefault="007F6F70"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Task Force on Student Voting</w:t>
            </w:r>
          </w:p>
          <w:p w14:paraId="170F5EA9"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296A5EA9" w14:textId="65746AAB" w:rsidR="003F42E9"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Steve Neufeld suggested that the Congress form a task force to promote student voting, based in part on the email Pres. Jukoski sent out before the elections.  Nicola Ricker said she will take the issue to Cabinet for discussion. </w:t>
            </w:r>
          </w:p>
          <w:p w14:paraId="73FC7BFF" w14:textId="77777777" w:rsidR="004C47D7" w:rsidRDefault="004C47D7"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79BBB5E" w14:textId="43AF2F31" w:rsidR="007F6F70" w:rsidRPr="00EB39D2"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6C4F611" w14:textId="77777777" w:rsidR="000E4B1C" w:rsidRDefault="000E4B1C" w:rsidP="000E4B1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877386E" w14:textId="77777777" w:rsidR="00EB39D2" w:rsidRDefault="00EB39D2" w:rsidP="00EB39D2">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AB9BED1" w14:textId="39F3196B" w:rsidR="006B49F6" w:rsidRPr="007F6F70" w:rsidRDefault="007F6F70"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 issue will be sent to the Curriculum Committee and academic departments for input</w:t>
            </w:r>
          </w:p>
          <w:p w14:paraId="42DA5279" w14:textId="77777777" w:rsidR="006B49F6" w:rsidRDefault="006B49F6" w:rsidP="006B49F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C9AB576" w14:textId="77777777" w:rsidR="006B49F6" w:rsidRDefault="006B49F6" w:rsidP="000E4B1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5CD0247" w14:textId="77777777" w:rsidR="00B26A4F" w:rsidRDefault="00B26A4F"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DD3E27"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A62846"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F63D18E"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36B2368"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3A1910"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FE02AD7"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5D86481"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9948E64"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32770E4"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229725"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90D48C0"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DACAD36"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7DEB0C" w14:textId="77777777" w:rsidR="00EB39D2" w:rsidRDefault="00EB39D2" w:rsidP="00B26A4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DAF2411" w14:textId="0AA48B1B" w:rsidR="00EB39D2" w:rsidRPr="007F6F70" w:rsidRDefault="007F6F70"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Nicola Ricker will take the issue to Cabinet for discussion</w:t>
            </w:r>
          </w:p>
          <w:p w14:paraId="32EA0F75" w14:textId="09D5D74C" w:rsidR="00EB39D2" w:rsidRPr="007F6F70" w:rsidRDefault="00EB39D2"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70BE3675"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14:paraId="318E70E1" w14:textId="7650F253" w:rsidR="000E4B1C" w:rsidRDefault="004C47D7"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8D46EF">
              <w:rPr>
                <w:rFonts w:asciiTheme="minorHAnsi" w:hAnsiTheme="minorHAnsi" w:cstheme="minorHAnsi"/>
              </w:rPr>
              <w:t>said</w:t>
            </w:r>
            <w:r>
              <w:rPr>
                <w:rFonts w:asciiTheme="minorHAnsi" w:hAnsiTheme="minorHAnsi" w:cstheme="minorHAnsi"/>
              </w:rPr>
              <w:t xml:space="preserve"> </w:t>
            </w:r>
            <w:r w:rsidR="008D46EF">
              <w:rPr>
                <w:rFonts w:asciiTheme="minorHAnsi" w:hAnsiTheme="minorHAnsi" w:cstheme="minorHAnsi"/>
              </w:rPr>
              <w:t>the</w:t>
            </w:r>
            <w:r>
              <w:rPr>
                <w:rFonts w:asciiTheme="minorHAnsi" w:hAnsiTheme="minorHAnsi" w:cstheme="minorHAnsi"/>
              </w:rPr>
              <w:t xml:space="preserve"> Staff Senate </w:t>
            </w:r>
            <w:r w:rsidR="008D46EF">
              <w:rPr>
                <w:rFonts w:asciiTheme="minorHAnsi" w:hAnsiTheme="minorHAnsi" w:cstheme="minorHAnsi"/>
              </w:rPr>
              <w:t>needs to meet as required by</w:t>
            </w:r>
            <w:r>
              <w:rPr>
                <w:rFonts w:asciiTheme="minorHAnsi" w:hAnsiTheme="minorHAnsi" w:cstheme="minorHAnsi"/>
              </w:rPr>
              <w:t xml:space="preserve"> the Governance Document.  There are also problems with students in the faculty lounge.  Steve Neufeld said that the signage outside needs to be changed to read “Faculty Lounge”.</w:t>
            </w:r>
          </w:p>
          <w:p w14:paraId="5A8E5BF2" w14:textId="50B1015F" w:rsidR="004C47D7" w:rsidRPr="006C7D41" w:rsidRDefault="004C47D7"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408D39A3"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4E4BFAD9" w:rsidR="00C95274" w:rsidRDefault="00C95274">
        <w:pPr>
          <w:pStyle w:val="Footer"/>
          <w:jc w:val="center"/>
        </w:pPr>
        <w:r>
          <w:fldChar w:fldCharType="begin"/>
        </w:r>
        <w:r>
          <w:instrText xml:space="preserve"> PAGE   \* MERGEFORMAT </w:instrText>
        </w:r>
        <w:r>
          <w:fldChar w:fldCharType="separate"/>
        </w:r>
        <w:r w:rsidR="00B821A1">
          <w:rPr>
            <w:noProof/>
          </w:rPr>
          <w:t>4</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3377EF"/>
    <w:multiLevelType w:val="hybridMultilevel"/>
    <w:tmpl w:val="B58E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CF70ED"/>
    <w:multiLevelType w:val="hybridMultilevel"/>
    <w:tmpl w:val="98767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5"/>
  </w:num>
  <w:num w:numId="4">
    <w:abstractNumId w:val="18"/>
  </w:num>
  <w:num w:numId="5">
    <w:abstractNumId w:val="5"/>
  </w:num>
  <w:num w:numId="6">
    <w:abstractNumId w:val="29"/>
  </w:num>
  <w:num w:numId="7">
    <w:abstractNumId w:val="11"/>
  </w:num>
  <w:num w:numId="8">
    <w:abstractNumId w:val="7"/>
  </w:num>
  <w:num w:numId="9">
    <w:abstractNumId w:val="13"/>
  </w:num>
  <w:num w:numId="10">
    <w:abstractNumId w:val="3"/>
  </w:num>
  <w:num w:numId="11">
    <w:abstractNumId w:val="22"/>
  </w:num>
  <w:num w:numId="12">
    <w:abstractNumId w:val="21"/>
  </w:num>
  <w:num w:numId="13">
    <w:abstractNumId w:val="14"/>
  </w:num>
  <w:num w:numId="14">
    <w:abstractNumId w:val="0"/>
  </w:num>
  <w:num w:numId="15">
    <w:abstractNumId w:val="2"/>
  </w:num>
  <w:num w:numId="16">
    <w:abstractNumId w:val="9"/>
  </w:num>
  <w:num w:numId="17">
    <w:abstractNumId w:val="20"/>
  </w:num>
  <w:num w:numId="18">
    <w:abstractNumId w:val="25"/>
  </w:num>
  <w:num w:numId="19">
    <w:abstractNumId w:val="6"/>
  </w:num>
  <w:num w:numId="20">
    <w:abstractNumId w:val="26"/>
  </w:num>
  <w:num w:numId="21">
    <w:abstractNumId w:val="24"/>
  </w:num>
  <w:num w:numId="22">
    <w:abstractNumId w:val="30"/>
  </w:num>
  <w:num w:numId="23">
    <w:abstractNumId w:val="16"/>
  </w:num>
  <w:num w:numId="24">
    <w:abstractNumId w:val="27"/>
  </w:num>
  <w:num w:numId="25">
    <w:abstractNumId w:val="28"/>
  </w:num>
  <w:num w:numId="26">
    <w:abstractNumId w:val="4"/>
  </w:num>
  <w:num w:numId="27">
    <w:abstractNumId w:val="17"/>
  </w:num>
  <w:num w:numId="28">
    <w:abstractNumId w:val="23"/>
  </w:num>
  <w:num w:numId="29">
    <w:abstractNumId w:val="10"/>
  </w:num>
  <w:num w:numId="30">
    <w:abstractNumId w:val="8"/>
  </w:num>
  <w:num w:numId="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47D7"/>
    <w:rsid w:val="004C6A3E"/>
    <w:rsid w:val="004D3B36"/>
    <w:rsid w:val="004D7F4A"/>
    <w:rsid w:val="004E08B2"/>
    <w:rsid w:val="004E18AB"/>
    <w:rsid w:val="004E2EBD"/>
    <w:rsid w:val="004E4979"/>
    <w:rsid w:val="004E563A"/>
    <w:rsid w:val="004F24C2"/>
    <w:rsid w:val="004F54B5"/>
    <w:rsid w:val="004F5F81"/>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BEE"/>
    <w:rsid w:val="006E7E35"/>
    <w:rsid w:val="006F0A3F"/>
    <w:rsid w:val="006F6B2F"/>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26D8FA-1D26-43DC-A61E-88B1EBA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5</cp:revision>
  <cp:lastPrinted>2016-12-13T16:03:00Z</cp:lastPrinted>
  <dcterms:created xsi:type="dcterms:W3CDTF">2018-12-10T15:28:00Z</dcterms:created>
  <dcterms:modified xsi:type="dcterms:W3CDTF">2018-12-12T17:30:00Z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