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Three Rivers Community College</w:t>
      </w: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ESOL 060: Writing with Oral Practice and Grammar 1</w:t>
      </w: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CRN# 30559</w:t>
      </w: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Fall 2018 </w:t>
      </w: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SYLLABUS</w:t>
      </w: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Instructor:</w:t>
      </w:r>
      <w:r>
        <w:rPr>
          <w:rFonts w:ascii="Century Gothic" w:hAnsi="Century Gothic" w:cs="Century Gothic" w:eastAsia="Century Gothic"/>
          <w:color w:val="auto"/>
          <w:spacing w:val="0"/>
          <w:position w:val="0"/>
          <w:sz w:val="24"/>
          <w:shd w:fill="auto" w:val="clear"/>
        </w:rPr>
        <w:t xml:space="preserve">  S. Thomas Baldino</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Course:</w:t>
      </w:r>
      <w:r>
        <w:rPr>
          <w:rFonts w:ascii="Century Gothic" w:hAnsi="Century Gothic" w:cs="Century Gothic" w:eastAsia="Century Gothic"/>
          <w:color w:val="auto"/>
          <w:spacing w:val="0"/>
          <w:position w:val="0"/>
          <w:sz w:val="24"/>
          <w:shd w:fill="auto" w:val="clear"/>
        </w:rPr>
        <w:t xml:space="preserve"> ESOL 060 Writing with Oral Practice and Grammar 1</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Meeting Times</w:t>
      </w:r>
      <w:r>
        <w:rPr>
          <w:rFonts w:ascii="Century Gothic" w:hAnsi="Century Gothic" w:cs="Century Gothic" w:eastAsia="Century Gothic"/>
          <w:color w:val="auto"/>
          <w:spacing w:val="0"/>
          <w:position w:val="0"/>
          <w:sz w:val="24"/>
          <w:shd w:fill="auto" w:val="clear"/>
        </w:rPr>
        <w:t xml:space="preserve">: Monday &amp; Wednesday 6:00 pm-8:05 pm </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Classroom</w:t>
      </w:r>
      <w:r>
        <w:rPr>
          <w:rFonts w:ascii="Century Gothic" w:hAnsi="Century Gothic" w:cs="Century Gothic" w:eastAsia="Century Gothic"/>
          <w:color w:val="auto"/>
          <w:spacing w:val="0"/>
          <w:position w:val="0"/>
          <w:sz w:val="24"/>
          <w:shd w:fill="auto" w:val="clear"/>
        </w:rPr>
        <w:t xml:space="preserve">: B116</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Office Location &amp; Hours</w:t>
      </w:r>
      <w:r>
        <w:rPr>
          <w:rFonts w:ascii="Century Gothic" w:hAnsi="Century Gothic" w:cs="Century Gothic" w:eastAsia="Century Gothic"/>
          <w:color w:val="auto"/>
          <w:spacing w:val="0"/>
          <w:position w:val="0"/>
          <w:sz w:val="24"/>
          <w:shd w:fill="auto" w:val="clear"/>
        </w:rPr>
        <w:t xml:space="preserve">: Room:  B116    Mondays and Wednesdays 5:30-6:00</w:t>
      </w:r>
    </w:p>
    <w:p>
      <w:pPr>
        <w:spacing w:before="0" w:after="0" w:line="240"/>
        <w:ind w:right="0" w:left="0" w:firstLine="0"/>
        <w:jc w:val="left"/>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Contact Information</w:t>
      </w:r>
      <w:r>
        <w:rPr>
          <w:rFonts w:ascii="Century Gothic" w:hAnsi="Century Gothic" w:cs="Century Gothic" w:eastAsia="Century Gothic"/>
          <w:color w:val="auto"/>
          <w:spacing w:val="0"/>
          <w:position w:val="0"/>
          <w:sz w:val="24"/>
          <w:shd w:fill="auto" w:val="clear"/>
        </w:rPr>
        <w:t xml:space="preserve">: (860) 808-6399; sbaldino@trcc.commnet.edu  </w:t>
      </w:r>
    </w:p>
    <w:p>
      <w:pPr>
        <w:spacing w:before="0" w:after="0" w:line="240"/>
        <w:ind w:right="0" w:left="0" w:firstLine="0"/>
        <w:jc w:val="left"/>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Required Textbooks: </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Heyer, Sandra. </w:t>
      </w:r>
      <w:r>
        <w:rPr>
          <w:rFonts w:ascii="Century Gothic" w:hAnsi="Century Gothic" w:cs="Century Gothic" w:eastAsia="Century Gothic"/>
          <w:i/>
          <w:color w:val="auto"/>
          <w:spacing w:val="0"/>
          <w:position w:val="0"/>
          <w:sz w:val="24"/>
          <w:shd w:fill="auto" w:val="clear"/>
        </w:rPr>
        <w:t xml:space="preserve">Even More True Stories. </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vertAlign w:val="superscript"/>
        </w:rPr>
        <w:t xml:space="preserve">rd</w:t>
      </w:r>
      <w:r>
        <w:rPr>
          <w:rFonts w:ascii="Century Gothic" w:hAnsi="Century Gothic" w:cs="Century Gothic" w:eastAsia="Century Gothic"/>
          <w:color w:val="auto"/>
          <w:spacing w:val="0"/>
          <w:position w:val="0"/>
          <w:sz w:val="24"/>
          <w:shd w:fill="auto" w:val="clear"/>
        </w:rPr>
        <w:t xml:space="preserve"> edition. Pearson Education, Inc. 2007</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New York: Pearson, 2010.  Azar, Betty.  </w:t>
      </w:r>
      <w:r>
        <w:rPr>
          <w:rFonts w:ascii="Century Gothic" w:hAnsi="Century Gothic" w:cs="Century Gothic" w:eastAsia="Century Gothic"/>
          <w:i/>
          <w:color w:val="auto"/>
          <w:spacing w:val="0"/>
          <w:position w:val="0"/>
          <w:sz w:val="24"/>
          <w:shd w:fill="auto" w:val="clear"/>
        </w:rPr>
        <w:t xml:space="preserve">Basic English Grammar </w:t>
      </w:r>
      <w:r>
        <w:rPr>
          <w:rFonts w:ascii="Century Gothic" w:hAnsi="Century Gothic" w:cs="Century Gothic" w:eastAsia="Century Gothic"/>
          <w:color w:val="auto"/>
          <w:spacing w:val="0"/>
          <w:position w:val="0"/>
          <w:sz w:val="24"/>
          <w:shd w:fill="auto" w:val="clear"/>
        </w:rPr>
        <w:t xml:space="preserve">(Textbook) &amp; (Workbook).</w:t>
      </w:r>
      <w:r>
        <w:rPr>
          <w:rFonts w:ascii="Century Gothic" w:hAnsi="Century Gothic" w:cs="Century Gothic" w:eastAsia="Century Gothic"/>
          <w:i/>
          <w:color w:val="auto"/>
          <w:spacing w:val="0"/>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4th ed.</w:t>
      </w:r>
      <w:r>
        <w:rPr>
          <w:rFonts w:ascii="Century Gothic" w:hAnsi="Century Gothic" w:cs="Century Gothic" w:eastAsia="Century Gothic"/>
          <w:i/>
          <w:color w:val="auto"/>
          <w:spacing w:val="0"/>
          <w:position w:val="0"/>
          <w:sz w:val="24"/>
          <w:shd w:fill="auto" w:val="clear"/>
        </w:rPr>
        <w:t xml:space="preserve"> </w:t>
      </w:r>
      <w:r>
        <w:rPr>
          <w:rFonts w:ascii="Century Gothic" w:hAnsi="Century Gothic" w:cs="Century Gothic" w:eastAsia="Century Gothic"/>
          <w:b/>
          <w:color w:val="auto"/>
          <w:spacing w:val="0"/>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New York:  Pearson, 2006 </w:t>
      </w:r>
    </w:p>
    <w:p>
      <w:pPr>
        <w:spacing w:before="0" w:after="0" w:line="240"/>
        <w:ind w:right="0" w:left="0" w:firstLine="0"/>
        <w:jc w:val="left"/>
        <w:rPr>
          <w:rFonts w:ascii="Century Gothic" w:hAnsi="Century Gothic" w:cs="Century Gothic" w:eastAsia="Century Gothic"/>
          <w:b/>
          <w:color w:val="auto"/>
          <w:spacing w:val="0"/>
          <w:position w:val="0"/>
          <w:sz w:val="24"/>
          <w:u w:val="single"/>
          <w:shd w:fill="auto" w:val="clear"/>
        </w:rPr>
      </w:pPr>
    </w:p>
    <w:p>
      <w:pPr>
        <w:spacing w:before="0" w:after="0" w:line="240"/>
        <w:ind w:right="0" w:left="0" w:firstLine="0"/>
        <w:jc w:val="left"/>
        <w:rPr>
          <w:rFonts w:ascii="Century Gothic" w:hAnsi="Century Gothic" w:cs="Century Gothic" w:eastAsia="Century Gothic"/>
          <w:b/>
          <w:color w:val="auto"/>
          <w:spacing w:val="0"/>
          <w:position w:val="0"/>
          <w:sz w:val="24"/>
          <w:u w:val="single"/>
          <w:shd w:fill="auto" w:val="clear"/>
        </w:rPr>
      </w:pPr>
    </w:p>
    <w:p>
      <w:pPr>
        <w:spacing w:before="0" w:after="0" w:line="240"/>
        <w:ind w:right="0" w:left="0" w:firstLine="0"/>
        <w:jc w:val="left"/>
        <w:rPr>
          <w:rFonts w:ascii="Century Gothic" w:hAnsi="Century Gothic" w:cs="Century Gothic" w:eastAsia="Century Gothic"/>
          <w:b/>
          <w:color w:val="auto"/>
          <w:spacing w:val="0"/>
          <w:position w:val="0"/>
          <w:sz w:val="24"/>
          <w:u w:val="single"/>
          <w:shd w:fill="auto" w:val="clear"/>
        </w:rPr>
      </w:pPr>
    </w:p>
    <w:p>
      <w:pPr>
        <w:spacing w:before="0" w:after="0" w:line="240"/>
        <w:ind w:right="0" w:left="0" w:firstLine="0"/>
        <w:jc w:val="left"/>
        <w:rPr>
          <w:rFonts w:ascii="Century Gothic" w:hAnsi="Century Gothic" w:cs="Century Gothic" w:eastAsia="Century Gothic"/>
          <w:b/>
          <w:color w:val="auto"/>
          <w:spacing w:val="0"/>
          <w:position w:val="0"/>
          <w:sz w:val="24"/>
          <w:u w:val="single"/>
          <w:shd w:fill="auto" w:val="clear"/>
        </w:rPr>
      </w:pPr>
      <w:r>
        <w:rPr>
          <w:rFonts w:ascii="Century Gothic" w:hAnsi="Century Gothic" w:cs="Century Gothic" w:eastAsia="Century Gothic"/>
          <w:b/>
          <w:color w:val="auto"/>
          <w:spacing w:val="0"/>
          <w:position w:val="0"/>
          <w:sz w:val="24"/>
          <w:u w:val="single"/>
          <w:shd w:fill="auto" w:val="clear"/>
        </w:rPr>
        <w:t xml:space="preserve">060 Course Description: </w:t>
      </w:r>
    </w:p>
    <w:p>
      <w:pPr>
        <w:spacing w:before="0" w:after="160" w:line="259"/>
        <w:ind w:right="0" w:left="0" w:firstLine="0"/>
        <w:jc w:val="left"/>
        <w:rPr>
          <w:rFonts w:ascii="Century Gothic" w:hAnsi="Century Gothic" w:cs="Century Gothic" w:eastAsia="Century Gothic"/>
          <w:color w:val="auto"/>
          <w:spacing w:val="0"/>
          <w:position w:val="0"/>
          <w:sz w:val="24"/>
          <w:shd w:fill="auto" w:val="clear"/>
        </w:rPr>
      </w:pPr>
    </w:p>
    <w:p>
      <w:pPr>
        <w:spacing w:before="0" w:after="160" w:line="259"/>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This course prepares non-native English speakers for the progression to ESOL 061. Students will develop oral and written communication skills. Multidisciplinary reading and writing assignments will facilitate comprehension and vocabulary building.  Students will demonstrate writing, oral and auditory skills through practical application. This course does not satisfy an English requirement or elective in any degree program, nor do its credits count towards graduation.</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u w:val="single"/>
          <w:shd w:fill="auto" w:val="clear"/>
        </w:rPr>
      </w:pPr>
      <w:r>
        <w:rPr>
          <w:rFonts w:ascii="Century Gothic" w:hAnsi="Century Gothic" w:cs="Century Gothic" w:eastAsia="Century Gothic"/>
          <w:b/>
          <w:color w:val="auto"/>
          <w:spacing w:val="0"/>
          <w:position w:val="0"/>
          <w:sz w:val="24"/>
          <w:u w:val="single"/>
          <w:shd w:fill="auto" w:val="clear"/>
        </w:rPr>
        <w:t xml:space="preserve"> </w:t>
      </w:r>
    </w:p>
    <w:p>
      <w:pPr>
        <w:spacing w:before="0" w:after="160" w:line="259"/>
        <w:ind w:right="0" w:left="0" w:firstLine="0"/>
        <w:jc w:val="left"/>
        <w:rPr>
          <w:rFonts w:ascii="Century Gothic" w:hAnsi="Century Gothic" w:cs="Century Gothic" w:eastAsia="Century Gothic"/>
          <w:b/>
          <w:color w:val="auto"/>
          <w:spacing w:val="0"/>
          <w:position w:val="0"/>
          <w:sz w:val="24"/>
          <w:u w:val="single"/>
          <w:shd w:fill="auto" w:val="clear"/>
        </w:rPr>
      </w:pPr>
    </w:p>
    <w:p>
      <w:pPr>
        <w:spacing w:before="0" w:after="160" w:line="259"/>
        <w:ind w:right="0" w:left="0" w:firstLine="0"/>
        <w:jc w:val="left"/>
        <w:rPr>
          <w:rFonts w:ascii="Century Gothic" w:hAnsi="Century Gothic" w:cs="Century Gothic" w:eastAsia="Century Gothic"/>
          <w:b/>
          <w:color w:val="auto"/>
          <w:spacing w:val="0"/>
          <w:position w:val="0"/>
          <w:sz w:val="24"/>
          <w:u w:val="single"/>
          <w:shd w:fill="auto" w:val="clear"/>
        </w:rPr>
      </w:pPr>
    </w:p>
    <w:p>
      <w:pPr>
        <w:spacing w:before="0" w:after="160" w:line="259"/>
        <w:ind w:right="0" w:left="0" w:firstLine="0"/>
        <w:jc w:val="left"/>
        <w:rPr>
          <w:rFonts w:ascii="Century Gothic" w:hAnsi="Century Gothic" w:cs="Century Gothic" w:eastAsia="Century Gothic"/>
          <w:b/>
          <w:color w:val="auto"/>
          <w:spacing w:val="0"/>
          <w:position w:val="0"/>
          <w:sz w:val="24"/>
          <w:u w:val="single"/>
          <w:shd w:fill="auto" w:val="clear"/>
        </w:rPr>
      </w:pPr>
      <w:r>
        <w:rPr>
          <w:rFonts w:ascii="Century Gothic" w:hAnsi="Century Gothic" w:cs="Century Gothic" w:eastAsia="Century Gothic"/>
          <w:b/>
          <w:color w:val="auto"/>
          <w:spacing w:val="0"/>
          <w:position w:val="0"/>
          <w:sz w:val="24"/>
          <w:u w:val="single"/>
          <w:shd w:fill="auto" w:val="clear"/>
        </w:rPr>
        <w:t xml:space="preserve">060 Course Outcomes:  </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Upon successful completion of this course, students will be able to: </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9"/>
        </w:numPr>
        <w:spacing w:before="0" w:after="160" w:line="259"/>
        <w:ind w:right="0" w:left="720" w:hanging="360"/>
        <w:jc w:val="left"/>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Writing/Grammar</w:t>
      </w:r>
    </w:p>
    <w:p>
      <w:pPr>
        <w:spacing w:before="0" w:after="160" w:line="259"/>
        <w:ind w:right="0" w:left="72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Apply increased vocabulary and multidisciplinary knowledge in a variety of written exercises.</w:t>
      </w:r>
    </w:p>
    <w:p>
      <w:pPr>
        <w:numPr>
          <w:ilvl w:val="0"/>
          <w:numId w:val="11"/>
        </w:numPr>
        <w:spacing w:before="0" w:after="160" w:line="259"/>
        <w:ind w:right="0" w:left="720" w:hanging="360"/>
        <w:jc w:val="left"/>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Reading/Vocabulary</w:t>
      </w:r>
    </w:p>
    <w:p>
      <w:pPr>
        <w:spacing w:before="0" w:after="160" w:line="259"/>
        <w:ind w:right="0" w:left="72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Demonstrate increased vocabulary and reading comprehension within multidisciplinary contexts.</w:t>
      </w:r>
    </w:p>
    <w:p>
      <w:pPr>
        <w:numPr>
          <w:ilvl w:val="0"/>
          <w:numId w:val="13"/>
        </w:numPr>
        <w:spacing w:before="0" w:after="160" w:line="259"/>
        <w:ind w:right="0" w:left="720" w:hanging="360"/>
        <w:jc w:val="left"/>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Oral/ Auditory</w:t>
      </w:r>
    </w:p>
    <w:p>
      <w:pPr>
        <w:spacing w:before="0" w:after="160" w:line="259"/>
        <w:ind w:right="0" w:left="0" w:firstLine="72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Demonstrate appropriate responses to a variety of oral cues.</w:t>
      </w:r>
    </w:p>
    <w:p>
      <w:pPr>
        <w:numPr>
          <w:ilvl w:val="0"/>
          <w:numId w:val="15"/>
        </w:numPr>
        <w:spacing w:before="0" w:after="160" w:line="259"/>
        <w:ind w:right="0" w:left="720" w:hanging="360"/>
        <w:jc w:val="left"/>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Cultural Awareness</w:t>
      </w:r>
    </w:p>
    <w:p>
      <w:pPr>
        <w:spacing w:before="0" w:after="160" w:line="259"/>
        <w:ind w:right="0" w:left="0" w:firstLine="72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Describe expectations from the college learning environment.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160" w:line="259"/>
        <w:ind w:right="0" w:left="0" w:firstLine="0"/>
        <w:jc w:val="left"/>
        <w:rPr>
          <w:rFonts w:ascii="Century Gothic" w:hAnsi="Century Gothic" w:cs="Century Gothic" w:eastAsia="Century Gothic"/>
          <w:b/>
          <w:color w:val="auto"/>
          <w:spacing w:val="0"/>
          <w:position w:val="0"/>
          <w:sz w:val="24"/>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160" w:line="259"/>
        <w:ind w:right="0" w:left="0" w:firstLine="0"/>
        <w:jc w:val="left"/>
        <w:rPr>
          <w:rFonts w:ascii="Century Gothic" w:hAnsi="Century Gothic" w:cs="Century Gothic" w:eastAsia="Century Gothic"/>
          <w:b/>
          <w:color w:val="auto"/>
          <w:spacing w:val="0"/>
          <w:position w:val="0"/>
          <w:sz w:val="24"/>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160" w:line="259"/>
        <w:ind w:right="0" w:left="0" w:firstLine="0"/>
        <w:jc w:val="left"/>
        <w:rPr>
          <w:rFonts w:ascii="Century Gothic" w:hAnsi="Century Gothic" w:cs="Century Gothic" w:eastAsia="Century Gothic"/>
          <w:b/>
          <w:color w:val="auto"/>
          <w:spacing w:val="0"/>
          <w:position w:val="0"/>
          <w:sz w:val="24"/>
          <w:u w:val="single"/>
          <w:shd w:fill="auto" w:val="clear"/>
        </w:rPr>
      </w:pPr>
      <w:r>
        <w:rPr>
          <w:rFonts w:ascii="Century Gothic" w:hAnsi="Century Gothic" w:cs="Century Gothic" w:eastAsia="Century Gothic"/>
          <w:b/>
          <w:color w:val="auto"/>
          <w:spacing w:val="0"/>
          <w:position w:val="0"/>
          <w:sz w:val="24"/>
          <w:u w:val="single"/>
          <w:shd w:fill="auto" w:val="clear"/>
        </w:rPr>
        <w:t xml:space="preserve">Class Expectations:</w:t>
      </w:r>
    </w:p>
    <w:p>
      <w:pPr>
        <w:numPr>
          <w:ilvl w:val="0"/>
          <w:numId w:val="18"/>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720" w:hanging="36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Students should attend all classes from beginning to end.</w:t>
      </w:r>
    </w:p>
    <w:p>
      <w:pPr>
        <w:numPr>
          <w:ilvl w:val="0"/>
          <w:numId w:val="18"/>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720" w:hanging="36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If students must be absent, it is their responsibility to find out what they missed </w:t>
      </w:r>
      <w:r>
        <w:rPr>
          <w:rFonts w:ascii="Century Gothic" w:hAnsi="Century Gothic" w:cs="Century Gothic" w:eastAsia="Century Gothic"/>
          <w:i/>
          <w:color w:val="auto"/>
          <w:spacing w:val="0"/>
          <w:position w:val="0"/>
          <w:sz w:val="24"/>
          <w:shd w:fill="auto" w:val="clear"/>
        </w:rPr>
        <w:t xml:space="preserve">before</w:t>
      </w:r>
      <w:r>
        <w:rPr>
          <w:rFonts w:ascii="Century Gothic" w:hAnsi="Century Gothic" w:cs="Century Gothic" w:eastAsia="Century Gothic"/>
          <w:color w:val="auto"/>
          <w:spacing w:val="0"/>
          <w:position w:val="0"/>
          <w:sz w:val="24"/>
          <w:shd w:fill="auto" w:val="clear"/>
        </w:rPr>
        <w:t xml:space="preserve"> the next class.</w:t>
      </w:r>
    </w:p>
    <w:p>
      <w:pPr>
        <w:numPr>
          <w:ilvl w:val="0"/>
          <w:numId w:val="18"/>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720" w:hanging="36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Homework will be collected during the first five minutes of class. </w:t>
      </w:r>
    </w:p>
    <w:p>
      <w:pPr>
        <w:numPr>
          <w:ilvl w:val="0"/>
          <w:numId w:val="18"/>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720" w:hanging="36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If a student is absent the day of a test, they should coordinate a plan with the teacher to take the test before the next class period. It is the student’s responsibility to seek out this opportunity. This accommodation will be available the first time a student misses a test only.</w:t>
      </w:r>
    </w:p>
    <w:p>
      <w:pPr>
        <w:numPr>
          <w:ilvl w:val="0"/>
          <w:numId w:val="18"/>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720" w:hanging="36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Students will speak only English in class.</w:t>
      </w:r>
    </w:p>
    <w:p>
      <w:pPr>
        <w:numPr>
          <w:ilvl w:val="0"/>
          <w:numId w:val="18"/>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720" w:hanging="36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Students will put away cell phones and other electronic equipment unless otherwise directed by the instructor. </w:t>
      </w:r>
    </w:p>
    <w:p>
      <w:pPr>
        <w:numPr>
          <w:ilvl w:val="0"/>
          <w:numId w:val="18"/>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720" w:hanging="36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We will work together and support all classmates.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720" w:firstLine="0"/>
        <w:jc w:val="left"/>
        <w:rPr>
          <w:rFonts w:ascii="Century Gothic" w:hAnsi="Century Gothic" w:cs="Century Gothic" w:eastAsia="Century Gothic"/>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720" w:firstLine="0"/>
        <w:jc w:val="left"/>
        <w:rPr>
          <w:rFonts w:ascii="Century Gothic" w:hAnsi="Century Gothic" w:cs="Century Gothic" w:eastAsia="Century Gothic"/>
          <w:color w:val="auto"/>
          <w:spacing w:val="0"/>
          <w:position w:val="0"/>
          <w:sz w:val="24"/>
          <w:u w:val="single"/>
          <w:shd w:fill="auto" w:val="clear"/>
        </w:rPr>
      </w:pPr>
    </w:p>
    <w:p>
      <w:pPr>
        <w:spacing w:before="0" w:after="0" w:line="240"/>
        <w:ind w:right="0" w:left="0" w:firstLine="0"/>
        <w:jc w:val="left"/>
        <w:rPr>
          <w:rFonts w:ascii="Century Gothic" w:hAnsi="Century Gothic" w:cs="Century Gothic" w:eastAsia="Century Gothic"/>
          <w:b/>
          <w:color w:val="auto"/>
          <w:spacing w:val="0"/>
          <w:position w:val="0"/>
          <w:sz w:val="24"/>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720" w:firstLine="0"/>
        <w:jc w:val="left"/>
        <w:rPr>
          <w:rFonts w:ascii="Century Gothic" w:hAnsi="Century Gothic" w:cs="Century Gothic" w:eastAsia="Century Gothic"/>
          <w:color w:val="auto"/>
          <w:spacing w:val="0"/>
          <w:position w:val="0"/>
          <w:sz w:val="24"/>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160" w:line="259"/>
        <w:ind w:right="0" w:left="0" w:firstLine="0"/>
        <w:jc w:val="left"/>
        <w:rPr>
          <w:rFonts w:ascii="Century Gothic" w:hAnsi="Century Gothic" w:cs="Century Gothic" w:eastAsia="Century Gothic"/>
          <w:b/>
          <w:color w:val="auto"/>
          <w:spacing w:val="0"/>
          <w:position w:val="0"/>
          <w:sz w:val="24"/>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160" w:line="259"/>
        <w:ind w:right="0" w:left="0" w:firstLine="0"/>
        <w:jc w:val="left"/>
        <w:rPr>
          <w:rFonts w:ascii="Century Gothic" w:hAnsi="Century Gothic" w:cs="Century Gothic" w:eastAsia="Century Gothic"/>
          <w:b/>
          <w:color w:val="auto"/>
          <w:spacing w:val="0"/>
          <w:position w:val="0"/>
          <w:sz w:val="24"/>
          <w:u w:val="single"/>
          <w:shd w:fill="auto" w:val="clear"/>
        </w:rPr>
      </w:pPr>
      <w:r>
        <w:rPr>
          <w:rFonts w:ascii="Century Gothic" w:hAnsi="Century Gothic" w:cs="Century Gothic" w:eastAsia="Century Gothic"/>
          <w:b/>
          <w:color w:val="auto"/>
          <w:spacing w:val="0"/>
          <w:position w:val="0"/>
          <w:sz w:val="24"/>
          <w:u w:val="single"/>
          <w:shd w:fill="auto" w:val="clear"/>
        </w:rPr>
        <w:t xml:space="preserve">Weather Cancellations: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160" w:line="259"/>
        <w:ind w:right="0" w:left="0" w:firstLine="0"/>
        <w:jc w:val="left"/>
        <w:rPr>
          <w:rFonts w:ascii="Century Gothic" w:hAnsi="Century Gothic" w:cs="Century Gothic" w:eastAsia="Century Gothic"/>
          <w:color w:val="auto"/>
          <w:spacing w:val="0"/>
          <w:position w:val="0"/>
          <w:sz w:val="24"/>
          <w:u w:val="single"/>
          <w:shd w:fill="auto" w:val="clear"/>
        </w:rPr>
      </w:pPr>
      <w:r>
        <w:rPr>
          <w:rFonts w:ascii="Century Gothic" w:hAnsi="Century Gothic" w:cs="Century Gothic" w:eastAsia="Century Gothic"/>
          <w:color w:val="auto"/>
          <w:spacing w:val="0"/>
          <w:position w:val="0"/>
          <w:sz w:val="24"/>
          <w:shd w:fill="auto" w:val="clear"/>
        </w:rPr>
        <w:t xml:space="preserve">Call 860-215-9000, press 1 for College Closing Announcement.   Or go online to: </w:t>
      </w:r>
      <w:hyperlink xmlns:r="http://schemas.openxmlformats.org/officeDocument/2006/relationships" r:id="docRId0">
        <w:r>
          <w:rPr>
            <w:rFonts w:ascii="Century Gothic" w:hAnsi="Century Gothic" w:cs="Century Gothic" w:eastAsia="Century Gothic"/>
            <w:color w:val="0563C1"/>
            <w:spacing w:val="0"/>
            <w:position w:val="0"/>
            <w:sz w:val="24"/>
            <w:u w:val="single"/>
            <w:shd w:fill="auto" w:val="clear"/>
          </w:rPr>
          <w:t xml:space="preserve">www.trcc.commnet.edu</w:t>
        </w:r>
      </w:hyperlink>
      <w:r>
        <w:rPr>
          <w:rFonts w:ascii="Century Gothic" w:hAnsi="Century Gothic" w:cs="Century Gothic" w:eastAsia="Century Gothic"/>
          <w:color w:val="auto"/>
          <w:spacing w:val="0"/>
          <w:position w:val="0"/>
          <w:sz w:val="24"/>
          <w:shd w:fill="auto" w:val="clear"/>
        </w:rPr>
        <w:t xml:space="preserve"> or </w:t>
      </w:r>
      <w:hyperlink xmlns:r="http://schemas.openxmlformats.org/officeDocument/2006/relationships" r:id="docRId1">
        <w:r>
          <w:rPr>
            <w:rFonts w:ascii="Century Gothic" w:hAnsi="Century Gothic" w:cs="Century Gothic" w:eastAsia="Century Gothic"/>
            <w:color w:val="0563C1"/>
            <w:spacing w:val="0"/>
            <w:position w:val="0"/>
            <w:sz w:val="24"/>
            <w:u w:val="single"/>
            <w:shd w:fill="auto" w:val="clear"/>
          </w:rPr>
          <w:t xml:space="preserve">www.threerivers.edu</w:t>
        </w:r>
      </w:hyperlink>
      <w:r>
        <w:rPr>
          <w:rFonts w:ascii="Century Gothic" w:hAnsi="Century Gothic" w:cs="Century Gothic" w:eastAsia="Century Gothic"/>
          <w:color w:val="auto"/>
          <w:spacing w:val="0"/>
          <w:position w:val="0"/>
          <w:sz w:val="24"/>
          <w:shd w:fill="auto" w:val="clear"/>
        </w:rPr>
        <w:t xml:space="preserve"> (Announcement posted on main page).  </w:t>
      </w:r>
    </w:p>
    <w:p>
      <w:pPr>
        <w:keepNext w:val="true"/>
        <w:spacing w:before="0" w:after="0" w:line="240"/>
        <w:ind w:right="0" w:left="0" w:firstLine="0"/>
        <w:jc w:val="both"/>
        <w:rPr>
          <w:rFonts w:ascii="Century Gothic" w:hAnsi="Century Gothic" w:cs="Century Gothic" w:eastAsia="Century Gothic"/>
          <w:b/>
          <w:color w:val="auto"/>
          <w:spacing w:val="0"/>
          <w:position w:val="0"/>
          <w:sz w:val="24"/>
          <w:u w:val="single"/>
          <w:shd w:fill="auto" w:val="clear"/>
        </w:rPr>
      </w:pPr>
    </w:p>
    <w:p>
      <w:pPr>
        <w:keepNext w:val="true"/>
        <w:spacing w:before="0" w:after="0" w:line="240"/>
        <w:ind w:right="0" w:left="0" w:firstLine="0"/>
        <w:jc w:val="both"/>
        <w:rPr>
          <w:rFonts w:ascii="Century Gothic" w:hAnsi="Century Gothic" w:cs="Century Gothic" w:eastAsia="Century Gothic"/>
          <w:b/>
          <w:color w:val="auto"/>
          <w:spacing w:val="0"/>
          <w:position w:val="0"/>
          <w:sz w:val="24"/>
          <w:u w:val="single"/>
          <w:shd w:fill="auto" w:val="clear"/>
        </w:rPr>
      </w:pPr>
      <w:r>
        <w:rPr>
          <w:rFonts w:ascii="Century Gothic" w:hAnsi="Century Gothic" w:cs="Century Gothic" w:eastAsia="Century Gothic"/>
          <w:b/>
          <w:color w:val="auto"/>
          <w:spacing w:val="0"/>
          <w:position w:val="0"/>
          <w:sz w:val="24"/>
          <w:u w:val="single"/>
          <w:shd w:fill="auto" w:val="clear"/>
        </w:rPr>
        <w:t xml:space="preserve">Grading: </w:t>
      </w:r>
    </w:p>
    <w:p>
      <w:pPr>
        <w:keepNext w:val="true"/>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You must earn a “C” (75%) or more to continue to ESOL 061. </w:t>
      </w:r>
    </w:p>
    <w:p>
      <w:pPr>
        <w:keepNext w:val="true"/>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keepNext w:val="true"/>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Grading will be determined as follows:  </w:t>
      </w:r>
    </w:p>
    <w:p>
      <w:pPr>
        <w:numPr>
          <w:ilvl w:val="0"/>
          <w:numId w:val="24"/>
        </w:numPr>
        <w:spacing w:before="0" w:after="160" w:line="259"/>
        <w:ind w:right="0" w:left="720" w:hanging="36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Writing and Grammar</w:t>
      </w:r>
    </w:p>
    <w:p>
      <w:pPr>
        <w:numPr>
          <w:ilvl w:val="0"/>
          <w:numId w:val="24"/>
        </w:numPr>
        <w:spacing w:before="0" w:after="160" w:line="259"/>
        <w:ind w:right="0" w:left="1440" w:hanging="36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Opinion Paragraph and Sentence Structure Test 1 (10%)</w:t>
      </w:r>
    </w:p>
    <w:p>
      <w:pPr>
        <w:numPr>
          <w:ilvl w:val="0"/>
          <w:numId w:val="24"/>
        </w:numPr>
        <w:spacing w:before="0" w:after="160" w:line="259"/>
        <w:ind w:right="0" w:left="1440" w:hanging="36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Descriptive paragraph and Sentence Structure Test 2 (10%)</w:t>
      </w:r>
    </w:p>
    <w:p>
      <w:pPr>
        <w:numPr>
          <w:ilvl w:val="0"/>
          <w:numId w:val="24"/>
        </w:numPr>
        <w:spacing w:before="0" w:after="160" w:line="259"/>
        <w:ind w:right="0" w:left="1440" w:hanging="36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Grammar Test 1 (15%)</w:t>
      </w:r>
    </w:p>
    <w:p>
      <w:pPr>
        <w:numPr>
          <w:ilvl w:val="0"/>
          <w:numId w:val="24"/>
        </w:numPr>
        <w:spacing w:before="0" w:after="160" w:line="259"/>
        <w:ind w:right="0" w:left="1440" w:hanging="36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Grammar Test 2 (15%)</w:t>
      </w:r>
    </w:p>
    <w:p>
      <w:pPr>
        <w:numPr>
          <w:ilvl w:val="0"/>
          <w:numId w:val="24"/>
        </w:numPr>
        <w:spacing w:before="0" w:after="160" w:line="259"/>
        <w:ind w:right="0" w:left="720" w:hanging="36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Reading and Vocabulary</w:t>
      </w:r>
    </w:p>
    <w:p>
      <w:pPr>
        <w:numPr>
          <w:ilvl w:val="0"/>
          <w:numId w:val="24"/>
        </w:numPr>
        <w:spacing w:before="0" w:after="160" w:line="259"/>
        <w:ind w:right="0" w:left="1440" w:hanging="36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Reading Test (15%)</w:t>
      </w:r>
    </w:p>
    <w:p>
      <w:pPr>
        <w:numPr>
          <w:ilvl w:val="0"/>
          <w:numId w:val="24"/>
        </w:numPr>
        <w:spacing w:before="0" w:after="160" w:line="259"/>
        <w:ind w:right="0" w:left="720" w:hanging="36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Oral and Auditory Communication</w:t>
      </w:r>
    </w:p>
    <w:p>
      <w:pPr>
        <w:numPr>
          <w:ilvl w:val="0"/>
          <w:numId w:val="24"/>
        </w:numPr>
        <w:spacing w:before="0" w:after="160" w:line="259"/>
        <w:ind w:right="0" w:left="1440" w:hanging="36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Oral Interview (10%)</w:t>
      </w:r>
    </w:p>
    <w:p>
      <w:pPr>
        <w:numPr>
          <w:ilvl w:val="0"/>
          <w:numId w:val="24"/>
        </w:numPr>
        <w:spacing w:before="0" w:after="160" w:line="259"/>
        <w:ind w:right="0" w:left="1440" w:hanging="36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Partner project (10%)</w:t>
      </w:r>
    </w:p>
    <w:p>
      <w:pPr>
        <w:numPr>
          <w:ilvl w:val="0"/>
          <w:numId w:val="24"/>
        </w:numPr>
        <w:spacing w:before="0" w:after="160" w:line="259"/>
        <w:ind w:right="0" w:left="720" w:hanging="36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Final exam (15%) (Including Reading Comprehension and Narrative paragraph)</w:t>
      </w:r>
    </w:p>
    <w:p>
      <w:pPr>
        <w:spacing w:before="0" w:after="160" w:line="259"/>
        <w:ind w:right="0" w:left="720" w:firstLine="0"/>
        <w:jc w:val="left"/>
        <w:rPr>
          <w:rFonts w:ascii="Century Gothic" w:hAnsi="Century Gothic" w:cs="Century Gothic" w:eastAsia="Century Gothic"/>
          <w:color w:val="auto"/>
          <w:spacing w:val="0"/>
          <w:position w:val="0"/>
          <w:sz w:val="24"/>
          <w:shd w:fill="auto" w:val="clear"/>
        </w:rPr>
      </w:pPr>
    </w:p>
    <w:p>
      <w:pPr>
        <w:keepNext w:val="true"/>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keepNext w:val="true"/>
        <w:spacing w:before="0" w:after="0" w:line="240"/>
        <w:ind w:right="0" w:left="0" w:firstLine="0"/>
        <w:jc w:val="left"/>
        <w:rPr>
          <w:rFonts w:ascii="Century Gothic" w:hAnsi="Century Gothic" w:cs="Century Gothic" w:eastAsia="Century Gothic"/>
          <w:b/>
          <w:color w:val="auto"/>
          <w:spacing w:val="0"/>
          <w:position w:val="0"/>
          <w:sz w:val="24"/>
          <w:u w:val="single"/>
          <w:shd w:fill="auto" w:val="clear"/>
        </w:rPr>
      </w:pPr>
    </w:p>
    <w:p>
      <w:pPr>
        <w:keepNext w:val="true"/>
        <w:spacing w:before="0" w:after="0" w:line="240"/>
        <w:ind w:right="0" w:left="0" w:firstLine="0"/>
        <w:jc w:val="left"/>
        <w:rPr>
          <w:rFonts w:ascii="Century Gothic" w:hAnsi="Century Gothic" w:cs="Century Gothic" w:eastAsia="Century Gothic"/>
          <w:b/>
          <w:color w:val="auto"/>
          <w:spacing w:val="0"/>
          <w:position w:val="0"/>
          <w:sz w:val="24"/>
          <w:u w:val="single"/>
          <w:shd w:fill="auto" w:val="clear"/>
        </w:rPr>
      </w:pPr>
    </w:p>
    <w:p>
      <w:pPr>
        <w:keepNext w:val="true"/>
        <w:spacing w:before="0" w:after="0" w:line="240"/>
        <w:ind w:right="0" w:left="0" w:firstLine="0"/>
        <w:jc w:val="left"/>
        <w:rPr>
          <w:rFonts w:ascii="Century Gothic" w:hAnsi="Century Gothic" w:cs="Century Gothic" w:eastAsia="Century Gothic"/>
          <w:b/>
          <w:color w:val="auto"/>
          <w:spacing w:val="0"/>
          <w:position w:val="0"/>
          <w:sz w:val="24"/>
          <w:u w:val="single"/>
          <w:shd w:fill="auto" w:val="clear"/>
        </w:rPr>
      </w:pPr>
      <w:r>
        <w:rPr>
          <w:rFonts w:ascii="Century Gothic" w:hAnsi="Century Gothic" w:cs="Century Gothic" w:eastAsia="Century Gothic"/>
          <w:b/>
          <w:color w:val="auto"/>
          <w:spacing w:val="0"/>
          <w:position w:val="0"/>
          <w:sz w:val="24"/>
          <w:u w:val="single"/>
          <w:shd w:fill="auto" w:val="clear"/>
        </w:rPr>
        <w:t xml:space="preserve">College Withdrawal Policy:</w:t>
      </w:r>
    </w:p>
    <w:p>
      <w:pPr>
        <w:keepNext w:val="true"/>
        <w:spacing w:before="0" w:after="0" w:line="240"/>
        <w:ind w:right="0" w:left="0" w:firstLine="0"/>
        <w:jc w:val="left"/>
        <w:rPr>
          <w:rFonts w:ascii="Century Gothic" w:hAnsi="Century Gothic" w:cs="Century Gothic" w:eastAsia="Century Gothic"/>
          <w:b/>
          <w:color w:val="auto"/>
          <w:spacing w:val="0"/>
          <w:position w:val="0"/>
          <w:sz w:val="24"/>
          <w:u w:val="single"/>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 student who finds it necessary to discontinue a course once class has met must provide notice to the Registrar.  Simply, fill out the withdrawal form and give it to the Registrar’s office.  Withdrawal forms are available at the Registrar’s office and at the office at the sub-base.  Non-punitive “W” grades are assigned to withdrawal requests.  An Instructor’s signature is required after the deadline has passed.  No withdrawals are permitted after the last class preceding the final exam.  Students who do not obtain an official withdrawal, but simply stop attending class receive an “F” grade for the course.  </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u w:val="single"/>
          <w:shd w:fill="auto" w:val="clear"/>
        </w:rPr>
      </w:pPr>
      <w:r>
        <w:rPr>
          <w:rFonts w:ascii="Century Gothic" w:hAnsi="Century Gothic" w:cs="Century Gothic" w:eastAsia="Century Gothic"/>
          <w:b/>
          <w:color w:val="auto"/>
          <w:spacing w:val="0"/>
          <w:position w:val="0"/>
          <w:sz w:val="24"/>
          <w:u w:val="single"/>
          <w:shd w:fill="auto" w:val="clear"/>
        </w:rPr>
        <w:t xml:space="preserve"> </w:t>
      </w:r>
    </w:p>
    <w:p>
      <w:pPr>
        <w:spacing w:before="0" w:after="160" w:line="259"/>
        <w:ind w:right="0" w:left="0" w:firstLine="0"/>
        <w:jc w:val="left"/>
        <w:rPr>
          <w:rFonts w:ascii="Century Gothic" w:hAnsi="Century Gothic" w:cs="Century Gothic" w:eastAsia="Century Gothic"/>
          <w:b/>
          <w:color w:val="auto"/>
          <w:spacing w:val="0"/>
          <w:position w:val="0"/>
          <w:sz w:val="24"/>
          <w:u w:val="single"/>
          <w:shd w:fill="auto" w:val="clear"/>
        </w:rPr>
      </w:pPr>
    </w:p>
    <w:p>
      <w:pPr>
        <w:keepNext w:val="true"/>
        <w:spacing w:before="0" w:after="0" w:line="240"/>
        <w:ind w:right="0" w:left="0" w:firstLine="0"/>
        <w:jc w:val="left"/>
        <w:rPr>
          <w:rFonts w:ascii="Century Gothic" w:hAnsi="Century Gothic" w:cs="Century Gothic" w:eastAsia="Century Gothic"/>
          <w:b/>
          <w:color w:val="auto"/>
          <w:spacing w:val="0"/>
          <w:position w:val="0"/>
          <w:sz w:val="24"/>
          <w:u w:val="single"/>
          <w:shd w:fill="auto" w:val="clear"/>
        </w:rPr>
      </w:pPr>
      <w:r>
        <w:rPr>
          <w:rFonts w:ascii="Century Gothic" w:hAnsi="Century Gothic" w:cs="Century Gothic" w:eastAsia="Century Gothic"/>
          <w:b/>
          <w:color w:val="auto"/>
          <w:spacing w:val="0"/>
          <w:position w:val="0"/>
          <w:sz w:val="24"/>
          <w:u w:val="single"/>
          <w:shd w:fill="auto" w:val="clear"/>
        </w:rPr>
        <w:t xml:space="preserve">UF (unearned F) Grade:</w:t>
      </w:r>
    </w:p>
    <w:p>
      <w:pPr>
        <w:keepNext w:val="true"/>
        <w:spacing w:before="0" w:after="0" w:line="240"/>
        <w:ind w:right="0" w:left="0" w:firstLine="0"/>
        <w:jc w:val="left"/>
        <w:rPr>
          <w:rFonts w:ascii="Century Gothic" w:hAnsi="Century Gothic" w:cs="Century Gothic" w:eastAsia="Century Gothic"/>
          <w:b/>
          <w:color w:val="auto"/>
          <w:spacing w:val="0"/>
          <w:position w:val="0"/>
          <w:sz w:val="24"/>
          <w:u w:val="single"/>
          <w:shd w:fill="auto" w:val="clear"/>
        </w:rPr>
      </w:pPr>
      <w:r>
        <w:rPr>
          <w:rFonts w:ascii="Century Gothic" w:hAnsi="Century Gothic" w:cs="Century Gothic" w:eastAsia="Century Gothic"/>
          <w:color w:val="auto"/>
          <w:spacing w:val="0"/>
          <w:position w:val="0"/>
          <w:sz w:val="24"/>
          <w:shd w:fill="auto" w:val="clear"/>
        </w:rPr>
        <w:t xml:space="preserve">This notation is awarded to students who were enrolled in a course, did not officially withdraw, but who failed to participate in course activities through the end of the term. It is used when, in the judgment of the instructor, completed assignments and/or course activities were insufficient to make normal evaluation of academic performance possible.  Students who receive this notation will have reported on their behalf a “last date of participation” by the assigning faculty member. When saved on the grade roster, this notation will immediately convert to a regular grade of F on the student’s transcript. It will be punitive and count in the GPA.  The UF notation is used for internal reporting and will not appear on the student’s transcript.</w:t>
      </w:r>
    </w:p>
    <w:p>
      <w:pPr>
        <w:keepNext w:val="true"/>
        <w:spacing w:before="0" w:after="0" w:line="240"/>
        <w:ind w:right="0" w:left="0" w:firstLine="0"/>
        <w:jc w:val="left"/>
        <w:rPr>
          <w:rFonts w:ascii="Century Gothic" w:hAnsi="Century Gothic" w:cs="Century Gothic" w:eastAsia="Century Gothic"/>
          <w:b/>
          <w:color w:val="auto"/>
          <w:spacing w:val="0"/>
          <w:position w:val="0"/>
          <w:sz w:val="24"/>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Century Gothic" w:hAnsi="Century Gothic" w:cs="Century Gothic" w:eastAsia="Century Gothic"/>
          <w:b/>
          <w:color w:val="auto"/>
          <w:spacing w:val="0"/>
          <w:position w:val="0"/>
          <w:sz w:val="24"/>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Century Gothic" w:hAnsi="Century Gothic" w:cs="Century Gothic" w:eastAsia="Century Gothic"/>
          <w:b/>
          <w:color w:val="auto"/>
          <w:spacing w:val="0"/>
          <w:position w:val="0"/>
          <w:sz w:val="24"/>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Century Gothic" w:hAnsi="Century Gothic" w:cs="Century Gothic" w:eastAsia="Century Gothic"/>
          <w:b/>
          <w:color w:val="auto"/>
          <w:spacing w:val="0"/>
          <w:position w:val="0"/>
          <w:sz w:val="24"/>
          <w:u w:val="single"/>
          <w:shd w:fill="auto" w:val="clear"/>
        </w:rPr>
      </w:pPr>
      <w:r>
        <w:rPr>
          <w:rFonts w:ascii="Century Gothic" w:hAnsi="Century Gothic" w:cs="Century Gothic" w:eastAsia="Century Gothic"/>
          <w:b/>
          <w:color w:val="auto"/>
          <w:spacing w:val="0"/>
          <w:position w:val="0"/>
          <w:sz w:val="24"/>
          <w:u w:val="single"/>
          <w:shd w:fill="auto" w:val="clear"/>
        </w:rPr>
        <w:t xml:space="preserve">Digication: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160" w:line="259"/>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All students are required to maintain a learning portfolio in Digication that uses the (Three Rivers) College Template.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160" w:line="259"/>
        <w:ind w:right="0" w:left="0" w:firstLine="0"/>
        <w:jc w:val="left"/>
        <w:rPr>
          <w:rFonts w:ascii="Century Gothic" w:hAnsi="Century Gothic" w:cs="Century Gothic" w:eastAsia="Century Gothic"/>
          <w:b/>
          <w:color w:val="auto"/>
          <w:spacing w:val="0"/>
          <w:position w:val="0"/>
          <w:sz w:val="24"/>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160" w:line="259"/>
        <w:ind w:right="0" w:left="0" w:firstLine="0"/>
        <w:jc w:val="left"/>
        <w:rPr>
          <w:rFonts w:ascii="Century Gothic" w:hAnsi="Century Gothic" w:cs="Century Gothic" w:eastAsia="Century Gothic"/>
          <w:b/>
          <w:color w:val="auto"/>
          <w:spacing w:val="0"/>
          <w:position w:val="0"/>
          <w:sz w:val="24"/>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160" w:line="259"/>
        <w:ind w:right="0" w:left="0" w:firstLine="0"/>
        <w:jc w:val="left"/>
        <w:rPr>
          <w:rFonts w:ascii="Century Gothic" w:hAnsi="Century Gothic" w:cs="Century Gothic" w:eastAsia="Century Gothic"/>
          <w:color w:val="auto"/>
          <w:spacing w:val="0"/>
          <w:position w:val="0"/>
          <w:sz w:val="24"/>
          <w:u w:val="single"/>
          <w:shd w:fill="auto" w:val="clear"/>
        </w:rPr>
      </w:pPr>
      <w:r>
        <w:rPr>
          <w:rFonts w:ascii="Century Gothic" w:hAnsi="Century Gothic" w:cs="Century Gothic" w:eastAsia="Century Gothic"/>
          <w:b/>
          <w:color w:val="auto"/>
          <w:spacing w:val="0"/>
          <w:position w:val="0"/>
          <w:sz w:val="24"/>
          <w:u w:val="single"/>
          <w:shd w:fill="auto" w:val="clear"/>
        </w:rPr>
        <w:t xml:space="preserve">Plagiarism:</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160" w:line="259"/>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Plagiarism is the unacknowledged use of another person’s words or ideas in your writing.  If you use any ideas, thoughts, writing, quotes, or even paraphrase some other writer’s thinking, you must acknowledge that person.  Whether conscious or unconscious, plagiarism is a serious academic offence.  Consequences for plagiarism can range from failing the assignment to failing the course.  </w:t>
      </w:r>
    </w:p>
    <w:p>
      <w:pPr>
        <w:spacing w:before="0" w:after="0" w:line="240"/>
        <w:ind w:right="0" w:left="0" w:firstLine="0"/>
        <w:jc w:val="both"/>
        <w:rPr>
          <w:rFonts w:ascii="Century Gothic" w:hAnsi="Century Gothic" w:cs="Century Gothic" w:eastAsia="Century Gothic"/>
          <w:b/>
          <w:color w:val="000000"/>
          <w:spacing w:val="0"/>
          <w:position w:val="0"/>
          <w:sz w:val="24"/>
          <w:u w:val="single"/>
          <w:shd w:fill="auto" w:val="clear"/>
        </w:rPr>
      </w:pPr>
    </w:p>
    <w:p>
      <w:pPr>
        <w:spacing w:before="0" w:after="0" w:line="240"/>
        <w:ind w:right="0" w:left="0" w:firstLine="0"/>
        <w:jc w:val="both"/>
        <w:rPr>
          <w:rFonts w:ascii="Century Gothic" w:hAnsi="Century Gothic" w:cs="Century Gothic" w:eastAsia="Century Gothic"/>
          <w:b/>
          <w:color w:val="000000"/>
          <w:spacing w:val="0"/>
          <w:position w:val="0"/>
          <w:sz w:val="24"/>
          <w:u w:val="single"/>
          <w:shd w:fill="auto" w:val="clear"/>
        </w:rPr>
      </w:pPr>
    </w:p>
    <w:p>
      <w:pPr>
        <w:spacing w:before="0" w:after="0" w:line="240"/>
        <w:ind w:right="0" w:left="0" w:firstLine="0"/>
        <w:jc w:val="both"/>
        <w:rPr>
          <w:rFonts w:ascii="Century Gothic" w:hAnsi="Century Gothic" w:cs="Century Gothic" w:eastAsia="Century Gothic"/>
          <w:b/>
          <w:color w:val="000000"/>
          <w:spacing w:val="0"/>
          <w:position w:val="0"/>
          <w:sz w:val="24"/>
          <w:u w:val="single"/>
          <w:shd w:fill="auto" w:val="clear"/>
        </w:rPr>
      </w:pPr>
    </w:p>
    <w:p>
      <w:pPr>
        <w:spacing w:before="0" w:after="0" w:line="240"/>
        <w:ind w:right="0" w:left="0" w:firstLine="0"/>
        <w:jc w:val="both"/>
        <w:rPr>
          <w:rFonts w:ascii="Century Gothic" w:hAnsi="Century Gothic" w:cs="Century Gothic" w:eastAsia="Century Gothic"/>
          <w:b/>
          <w:color w:val="000000"/>
          <w:spacing w:val="0"/>
          <w:position w:val="0"/>
          <w:sz w:val="24"/>
          <w:u w:val="single"/>
          <w:shd w:fill="auto" w:val="clear"/>
        </w:rPr>
      </w:pPr>
    </w:p>
    <w:p>
      <w:pPr>
        <w:spacing w:before="0" w:after="0" w:line="240"/>
        <w:ind w:right="0" w:left="0" w:firstLine="0"/>
        <w:jc w:val="both"/>
        <w:rPr>
          <w:rFonts w:ascii="Century Gothic" w:hAnsi="Century Gothic" w:cs="Century Gothic" w:eastAsia="Century Gothic"/>
          <w:b/>
          <w:color w:val="000000"/>
          <w:spacing w:val="0"/>
          <w:position w:val="0"/>
          <w:sz w:val="24"/>
          <w:u w:val="single"/>
          <w:shd w:fill="auto" w:val="clear"/>
        </w:rPr>
      </w:pPr>
    </w:p>
    <w:p>
      <w:pPr>
        <w:spacing w:before="0" w:after="0" w:line="240"/>
        <w:ind w:right="0" w:left="0" w:firstLine="0"/>
        <w:jc w:val="both"/>
        <w:rPr>
          <w:rFonts w:ascii="Century Gothic" w:hAnsi="Century Gothic" w:cs="Century Gothic" w:eastAsia="Century Gothic"/>
          <w:b/>
          <w:color w:val="000000"/>
          <w:spacing w:val="0"/>
          <w:position w:val="0"/>
          <w:sz w:val="24"/>
          <w:u w:val="single"/>
          <w:shd w:fill="auto" w:val="clear"/>
        </w:rPr>
      </w:pPr>
    </w:p>
    <w:p>
      <w:pPr>
        <w:spacing w:before="0" w:after="0" w:line="240"/>
        <w:ind w:right="0" w:left="0" w:firstLine="0"/>
        <w:jc w:val="both"/>
        <w:rPr>
          <w:rFonts w:ascii="Century Gothic" w:hAnsi="Century Gothic" w:cs="Century Gothic" w:eastAsia="Century Gothic"/>
          <w:b/>
          <w:color w:val="000000"/>
          <w:spacing w:val="0"/>
          <w:position w:val="0"/>
          <w:sz w:val="24"/>
          <w:u w:val="single"/>
          <w:shd w:fill="auto" w:val="clear"/>
        </w:rPr>
      </w:pPr>
      <w:r>
        <w:rPr>
          <w:rFonts w:ascii="Century Gothic" w:hAnsi="Century Gothic" w:cs="Century Gothic" w:eastAsia="Century Gothic"/>
          <w:b/>
          <w:color w:val="000000"/>
          <w:spacing w:val="0"/>
          <w:position w:val="0"/>
          <w:sz w:val="24"/>
          <w:u w:val="single"/>
          <w:shd w:fill="auto" w:val="clear"/>
        </w:rPr>
        <w:t xml:space="preserve"> </w:t>
      </w:r>
    </w:p>
    <w:p>
      <w:pPr>
        <w:spacing w:before="0" w:after="160" w:line="259"/>
        <w:ind w:right="0" w:left="0" w:firstLine="0"/>
        <w:jc w:val="left"/>
        <w:rPr>
          <w:rFonts w:ascii="Century Gothic" w:hAnsi="Century Gothic" w:cs="Century Gothic" w:eastAsia="Century Gothic"/>
          <w:b/>
          <w:color w:val="000000"/>
          <w:spacing w:val="0"/>
          <w:position w:val="0"/>
          <w:sz w:val="24"/>
          <w:u w:val="single"/>
          <w:shd w:fill="auto" w:val="clear"/>
        </w:rPr>
      </w:pPr>
    </w:p>
    <w:p>
      <w:pPr>
        <w:spacing w:before="0" w:after="0" w:line="240"/>
        <w:ind w:right="0" w:left="0" w:firstLine="0"/>
        <w:jc w:val="both"/>
        <w:rPr>
          <w:rFonts w:ascii="Century Gothic" w:hAnsi="Century Gothic" w:cs="Century Gothic" w:eastAsia="Century Gothic"/>
          <w:b/>
          <w:color w:val="000000"/>
          <w:spacing w:val="0"/>
          <w:position w:val="0"/>
          <w:sz w:val="24"/>
          <w:u w:val="single"/>
          <w:shd w:fill="auto" w:val="clear"/>
        </w:rPr>
      </w:pPr>
      <w:r>
        <w:rPr>
          <w:rFonts w:ascii="Century Gothic" w:hAnsi="Century Gothic" w:cs="Century Gothic" w:eastAsia="Century Gothic"/>
          <w:b/>
          <w:color w:val="000000"/>
          <w:spacing w:val="0"/>
          <w:position w:val="0"/>
          <w:sz w:val="24"/>
          <w:u w:val="single"/>
          <w:shd w:fill="auto" w:val="clear"/>
        </w:rPr>
        <w:t xml:space="preserve">Disabilities: </w:t>
      </w:r>
    </w:p>
    <w:p>
      <w:pPr>
        <w:spacing w:before="0" w:after="0" w:line="240"/>
        <w:ind w:right="0" w:left="0" w:firstLine="0"/>
        <w:jc w:val="both"/>
        <w:rPr>
          <w:rFonts w:ascii="Century Gothic" w:hAnsi="Century Gothic" w:cs="Century Gothic" w:eastAsia="Century Gothic"/>
          <w:color w:val="000000"/>
          <w:spacing w:val="0"/>
          <w:position w:val="0"/>
          <w:sz w:val="24"/>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160" w:line="259"/>
        <w:ind w:right="0" w:left="0" w:firstLine="0"/>
        <w:jc w:val="left"/>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If you have a disability that may affect your progress in this course, please meet with a Disability Service Provider (DSP) as soon as possible.  Please note that accommodations cannot be provided until you provide written authorization from a DSP.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160" w:line="259"/>
        <w:ind w:right="0" w:left="0" w:firstLine="0"/>
        <w:jc w:val="left"/>
        <w:rPr>
          <w:rFonts w:ascii="Century Gothic" w:hAnsi="Century Gothic" w:cs="Century Gothic" w:eastAsia="Century Gothic"/>
          <w:color w:val="auto"/>
          <w:spacing w:val="0"/>
          <w:position w:val="0"/>
          <w:sz w:val="24"/>
          <w:shd w:fill="auto" w:val="clear"/>
        </w:rPr>
      </w:pPr>
    </w:p>
    <w:p>
      <w:pPr>
        <w:spacing w:before="0" w:after="160" w:line="259"/>
        <w:ind w:right="0" w:left="0" w:firstLine="0"/>
        <w:jc w:val="left"/>
        <w:rPr>
          <w:rFonts w:ascii="Century Gothic" w:hAnsi="Century Gothic" w:cs="Century Gothic" w:eastAsia="Century Gothic"/>
          <w:color w:val="auto"/>
          <w:spacing w:val="0"/>
          <w:position w:val="0"/>
          <w:sz w:val="24"/>
          <w:shd w:fill="auto" w:val="clear"/>
        </w:rPr>
      </w:pPr>
    </w:p>
    <w:tbl>
      <w:tblPr>
        <w:tblInd w:w="2065" w:type="dxa"/>
      </w:tblPr>
      <w:tblGrid>
        <w:gridCol w:w="3310"/>
        <w:gridCol w:w="3747"/>
        <w:gridCol w:w="2372"/>
      </w:tblGrid>
      <w:tr>
        <w:trPr>
          <w:trHeight w:val="727" w:hRule="auto"/>
          <w:jc w:val="left"/>
        </w:trPr>
        <w:tc>
          <w:tcPr>
            <w:tcW w:w="7057" w:type="dxa"/>
            <w:gridSpan w:val="2"/>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rFonts w:ascii="Century Gothic" w:hAnsi="Century Gothic" w:cs="Century Gothic" w:eastAsia="Century Gothic"/>
                <w:color w:val="000000"/>
                <w:spacing w:val="0"/>
                <w:position w:val="0"/>
                <w:sz w:val="28"/>
                <w:shd w:fill="auto" w:val="clear"/>
              </w:rPr>
            </w:pPr>
          </w:p>
          <w:p>
            <w:pPr>
              <w:spacing w:before="0" w:after="0" w:line="240"/>
              <w:ind w:right="0" w:left="0" w:firstLine="0"/>
              <w:jc w:val="center"/>
              <w:rPr>
                <w:rFonts w:ascii="Century Gothic" w:hAnsi="Century Gothic" w:cs="Century Gothic" w:eastAsia="Century Gothic"/>
                <w:b/>
                <w:color w:val="000000"/>
                <w:spacing w:val="0"/>
                <w:position w:val="0"/>
                <w:sz w:val="28"/>
                <w:shd w:fill="auto" w:val="clear"/>
              </w:rPr>
            </w:pPr>
            <w:r>
              <w:rPr>
                <w:rFonts w:ascii="Century Gothic" w:hAnsi="Century Gothic" w:cs="Century Gothic" w:eastAsia="Century Gothic"/>
                <w:b/>
                <w:color w:val="000000"/>
                <w:spacing w:val="0"/>
                <w:position w:val="0"/>
                <w:sz w:val="28"/>
                <w:shd w:fill="auto" w:val="clear"/>
              </w:rPr>
              <w:t xml:space="preserve">College Disabilities Service Provider</w:t>
            </w:r>
          </w:p>
          <w:p>
            <w:pPr>
              <w:spacing w:before="0" w:after="0" w:line="240"/>
              <w:ind w:right="0" w:left="0" w:firstLine="0"/>
              <w:jc w:val="center"/>
              <w:rPr>
                <w:spacing w:val="0"/>
                <w:position w:val="0"/>
              </w:rPr>
            </w:pPr>
          </w:p>
        </w:tc>
      </w:tr>
      <w:tr>
        <w:trPr>
          <w:trHeight w:val="420" w:hRule="auto"/>
          <w:jc w:val="left"/>
        </w:trPr>
        <w:tc>
          <w:tcPr>
            <w:tcW w:w="3310"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747"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740" w:hRule="auto"/>
          <w:jc w:val="left"/>
        </w:trPr>
        <w:tc>
          <w:tcPr>
            <w:tcW w:w="3310"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center"/>
              <w:rPr>
                <w:rFonts w:ascii="Century Gothic" w:hAnsi="Century Gothic" w:cs="Century Gothic" w:eastAsia="Century Gothic"/>
                <w:color w:val="000000"/>
                <w:spacing w:val="0"/>
                <w:position w:val="0"/>
                <w:sz w:val="24"/>
                <w:shd w:fill="auto" w:val="clear"/>
              </w:rPr>
            </w:pPr>
          </w:p>
          <w:p>
            <w:pPr>
              <w:spacing w:before="0" w:after="0" w:line="240"/>
              <w:ind w:right="0" w:left="0" w:firstLine="0"/>
              <w:jc w:val="center"/>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Matt Liscum, Counselor</w:t>
            </w:r>
          </w:p>
          <w:p>
            <w:pPr>
              <w:spacing w:before="0" w:after="0" w:line="240"/>
              <w:ind w:right="0" w:left="0" w:firstLine="0"/>
              <w:jc w:val="center"/>
              <w:rPr>
                <w:rFonts w:ascii="Century Gothic" w:hAnsi="Century Gothic" w:cs="Century Gothic" w:eastAsia="Century Gothic"/>
                <w:color w:val="000000"/>
                <w:spacing w:val="0"/>
                <w:position w:val="0"/>
                <w:sz w:val="22"/>
                <w:shd w:fill="auto" w:val="clear"/>
              </w:rPr>
            </w:pPr>
            <w:r>
              <w:rPr>
                <w:rFonts w:ascii="Century Gothic" w:hAnsi="Century Gothic" w:cs="Century Gothic" w:eastAsia="Century Gothic"/>
                <w:color w:val="000000"/>
                <w:spacing w:val="0"/>
                <w:position w:val="0"/>
                <w:sz w:val="22"/>
                <w:shd w:fill="auto" w:val="clear"/>
              </w:rPr>
              <w:t xml:space="preserve">(860) 215-9265</w:t>
            </w:r>
          </w:p>
          <w:p>
            <w:pPr>
              <w:spacing w:before="0" w:after="0" w:line="240"/>
              <w:ind w:right="0" w:left="0" w:firstLine="0"/>
              <w:jc w:val="center"/>
              <w:rPr>
                <w:rFonts w:ascii="Century Gothic" w:hAnsi="Century Gothic" w:cs="Century Gothic" w:eastAsia="Century Gothic"/>
                <w:color w:val="000000"/>
                <w:spacing w:val="0"/>
                <w:position w:val="0"/>
                <w:sz w:val="22"/>
                <w:shd w:fill="auto" w:val="clear"/>
              </w:rPr>
            </w:pPr>
            <w:r>
              <w:rPr>
                <w:rFonts w:ascii="Century Gothic" w:hAnsi="Century Gothic" w:cs="Century Gothic" w:eastAsia="Century Gothic"/>
                <w:color w:val="000000"/>
                <w:spacing w:val="0"/>
                <w:position w:val="0"/>
                <w:sz w:val="22"/>
                <w:shd w:fill="auto" w:val="clear"/>
              </w:rPr>
              <w:t xml:space="preserve">Room A113</w:t>
            </w:r>
          </w:p>
          <w:p>
            <w:pPr>
              <w:spacing w:before="0" w:after="0" w:line="240"/>
              <w:ind w:right="0" w:left="0" w:firstLine="0"/>
              <w:jc w:val="left"/>
              <w:rPr>
                <w:rFonts w:ascii="Century Gothic" w:hAnsi="Century Gothic" w:cs="Century Gothic" w:eastAsia="Century Gothic"/>
                <w:color w:val="000000"/>
                <w:spacing w:val="0"/>
                <w:position w:val="0"/>
                <w:sz w:val="24"/>
                <w:shd w:fill="auto" w:val="clear"/>
              </w:rPr>
            </w:pPr>
          </w:p>
          <w:p>
            <w:pPr>
              <w:spacing w:before="0" w:after="0" w:line="240"/>
              <w:ind w:right="0" w:left="0" w:firstLine="0"/>
              <w:jc w:val="left"/>
              <w:rPr>
                <w:spacing w:val="0"/>
                <w:position w:val="0"/>
              </w:rPr>
            </w:pPr>
          </w:p>
        </w:tc>
        <w:tc>
          <w:tcPr>
            <w:tcW w:w="3747"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720" w:firstLine="0"/>
              <w:jc w:val="left"/>
              <w:rPr>
                <w:rFonts w:ascii="Century Gothic" w:hAnsi="Century Gothic" w:cs="Century Gothic" w:eastAsia="Century Gothic"/>
                <w:color w:val="000000"/>
                <w:spacing w:val="0"/>
                <w:position w:val="0"/>
                <w:sz w:val="22"/>
                <w:shd w:fill="auto" w:val="clear"/>
              </w:rPr>
            </w:pPr>
          </w:p>
          <w:p>
            <w:pPr>
              <w:numPr>
                <w:ilvl w:val="0"/>
                <w:numId w:val="59"/>
              </w:numPr>
              <w:spacing w:before="0" w:after="0" w:line="240"/>
              <w:ind w:right="0" w:left="720" w:hanging="360"/>
              <w:jc w:val="left"/>
              <w:rPr>
                <w:rFonts w:ascii="Century Gothic" w:hAnsi="Century Gothic" w:cs="Century Gothic" w:eastAsia="Century Gothic"/>
                <w:color w:val="000000"/>
                <w:spacing w:val="0"/>
                <w:position w:val="0"/>
                <w:sz w:val="22"/>
                <w:shd w:fill="auto" w:val="clear"/>
              </w:rPr>
            </w:pPr>
            <w:r>
              <w:rPr>
                <w:rFonts w:ascii="Century Gothic" w:hAnsi="Century Gothic" w:cs="Century Gothic" w:eastAsia="Century Gothic"/>
                <w:color w:val="000000"/>
                <w:spacing w:val="0"/>
                <w:position w:val="0"/>
                <w:sz w:val="22"/>
                <w:shd w:fill="auto" w:val="clear"/>
              </w:rPr>
              <w:t xml:space="preserve">Learning Disabilities </w:t>
            </w:r>
          </w:p>
          <w:p>
            <w:pPr>
              <w:numPr>
                <w:ilvl w:val="0"/>
                <w:numId w:val="59"/>
              </w:numPr>
              <w:spacing w:before="0" w:after="0" w:line="240"/>
              <w:ind w:right="0" w:left="720" w:hanging="360"/>
              <w:jc w:val="left"/>
              <w:rPr>
                <w:rFonts w:ascii="Century Gothic" w:hAnsi="Century Gothic" w:cs="Century Gothic" w:eastAsia="Century Gothic"/>
                <w:color w:val="000000"/>
                <w:spacing w:val="0"/>
                <w:position w:val="0"/>
                <w:sz w:val="22"/>
                <w:shd w:fill="auto" w:val="clear"/>
              </w:rPr>
            </w:pPr>
            <w:r>
              <w:rPr>
                <w:rFonts w:ascii="Century Gothic" w:hAnsi="Century Gothic" w:cs="Century Gothic" w:eastAsia="Century Gothic"/>
                <w:color w:val="000000"/>
                <w:spacing w:val="0"/>
                <w:position w:val="0"/>
                <w:sz w:val="22"/>
                <w:shd w:fill="auto" w:val="clear"/>
              </w:rPr>
              <w:t xml:space="preserve">ADD/ADHD </w:t>
            </w:r>
          </w:p>
          <w:p>
            <w:pPr>
              <w:numPr>
                <w:ilvl w:val="0"/>
                <w:numId w:val="59"/>
              </w:numPr>
              <w:spacing w:before="0" w:after="0" w:line="240"/>
              <w:ind w:right="0" w:left="720" w:hanging="360"/>
              <w:jc w:val="left"/>
              <w:rPr>
                <w:rFonts w:ascii="Century Gothic" w:hAnsi="Century Gothic" w:cs="Century Gothic" w:eastAsia="Century Gothic"/>
                <w:color w:val="000000"/>
                <w:spacing w:val="0"/>
                <w:position w:val="0"/>
                <w:sz w:val="22"/>
                <w:shd w:fill="auto" w:val="clear"/>
              </w:rPr>
            </w:pPr>
            <w:r>
              <w:rPr>
                <w:rFonts w:ascii="Century Gothic" w:hAnsi="Century Gothic" w:cs="Century Gothic" w:eastAsia="Century Gothic"/>
                <w:color w:val="000000"/>
                <w:spacing w:val="0"/>
                <w:position w:val="0"/>
                <w:sz w:val="22"/>
                <w:shd w:fill="auto" w:val="clear"/>
              </w:rPr>
              <w:t xml:space="preserve">Autism Spectrum </w:t>
            </w:r>
          </w:p>
          <w:p>
            <w:pPr>
              <w:numPr>
                <w:ilvl w:val="0"/>
                <w:numId w:val="59"/>
              </w:numPr>
              <w:spacing w:before="0" w:after="0" w:line="240"/>
              <w:ind w:right="0" w:left="720" w:hanging="360"/>
              <w:jc w:val="left"/>
              <w:rPr>
                <w:spacing w:val="0"/>
                <w:position w:val="0"/>
                <w:sz w:val="22"/>
              </w:rPr>
            </w:pPr>
            <w:r>
              <w:rPr>
                <w:rFonts w:ascii="Century Gothic" w:hAnsi="Century Gothic" w:cs="Century Gothic" w:eastAsia="Century Gothic"/>
                <w:color w:val="000000"/>
                <w:spacing w:val="0"/>
                <w:position w:val="0"/>
                <w:sz w:val="22"/>
                <w:shd w:fill="auto" w:val="clear"/>
              </w:rPr>
              <w:t xml:space="preserve">Mental Health Disabilities </w:t>
            </w:r>
          </w:p>
        </w:tc>
      </w:tr>
      <w:tr>
        <w:trPr>
          <w:trHeight w:val="1" w:hRule="atLeast"/>
          <w:jc w:val="left"/>
        </w:trPr>
        <w:tc>
          <w:tcPr>
            <w:tcW w:w="3310"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center"/>
              <w:rPr>
                <w:rFonts w:ascii="Century Gothic" w:hAnsi="Century Gothic" w:cs="Century Gothic" w:eastAsia="Century Gothic"/>
                <w:color w:val="auto"/>
                <w:spacing w:val="0"/>
                <w:position w:val="0"/>
                <w:sz w:val="22"/>
                <w:shd w:fill="auto" w:val="clear"/>
              </w:rPr>
            </w:pPr>
          </w:p>
          <w:p>
            <w:pPr>
              <w:spacing w:before="0" w:after="0" w:line="240"/>
              <w:ind w:right="0" w:left="0" w:firstLine="0"/>
              <w:jc w:val="center"/>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Elizabeth Willcox, Advisor</w:t>
            </w:r>
          </w:p>
          <w:p>
            <w:pPr>
              <w:spacing w:before="0" w:after="0" w:line="240"/>
              <w:ind w:right="0" w:left="0" w:firstLine="0"/>
              <w:jc w:val="center"/>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(860) 215-9289</w:t>
            </w:r>
          </w:p>
          <w:p>
            <w:pPr>
              <w:spacing w:before="0" w:after="0" w:line="240"/>
              <w:ind w:right="0" w:left="0" w:firstLine="0"/>
              <w:jc w:val="center"/>
              <w:rPr>
                <w:color w:val="auto"/>
                <w:spacing w:val="0"/>
                <w:position w:val="0"/>
                <w:sz w:val="22"/>
              </w:rPr>
            </w:pPr>
            <w:r>
              <w:rPr>
                <w:rFonts w:ascii="Century Gothic" w:hAnsi="Century Gothic" w:cs="Century Gothic" w:eastAsia="Century Gothic"/>
                <w:color w:val="auto"/>
                <w:spacing w:val="0"/>
                <w:position w:val="0"/>
                <w:sz w:val="22"/>
                <w:shd w:fill="auto" w:val="clear"/>
              </w:rPr>
              <w:t xml:space="preserve">Room A113</w:t>
            </w:r>
          </w:p>
        </w:tc>
        <w:tc>
          <w:tcPr>
            <w:tcW w:w="6119" w:type="dxa"/>
            <w:gridSpan w:val="2"/>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720" w:firstLine="0"/>
              <w:jc w:val="left"/>
              <w:rPr>
                <w:rFonts w:ascii="Century Gothic" w:hAnsi="Century Gothic" w:cs="Century Gothic" w:eastAsia="Century Gothic"/>
                <w:color w:val="000000"/>
                <w:spacing w:val="0"/>
                <w:position w:val="0"/>
                <w:sz w:val="22"/>
                <w:shd w:fill="auto" w:val="clear"/>
              </w:rPr>
            </w:pPr>
          </w:p>
          <w:p>
            <w:pPr>
              <w:numPr>
                <w:ilvl w:val="0"/>
                <w:numId w:val="66"/>
              </w:numPr>
              <w:spacing w:before="0" w:after="0" w:line="240"/>
              <w:ind w:right="0" w:left="720" w:hanging="360"/>
              <w:jc w:val="left"/>
              <w:rPr>
                <w:rFonts w:ascii="Century Gothic" w:hAnsi="Century Gothic" w:cs="Century Gothic" w:eastAsia="Century Gothic"/>
                <w:color w:val="000000"/>
                <w:spacing w:val="0"/>
                <w:position w:val="0"/>
                <w:sz w:val="22"/>
                <w:shd w:fill="auto" w:val="clear"/>
              </w:rPr>
            </w:pPr>
            <w:r>
              <w:rPr>
                <w:rFonts w:ascii="Century Gothic" w:hAnsi="Century Gothic" w:cs="Century Gothic" w:eastAsia="Century Gothic"/>
                <w:color w:val="000000"/>
                <w:spacing w:val="0"/>
                <w:position w:val="0"/>
                <w:sz w:val="22"/>
                <w:shd w:fill="auto" w:val="clear"/>
              </w:rPr>
              <w:t xml:space="preserve">Medical Disabilities </w:t>
            </w:r>
          </w:p>
          <w:p>
            <w:pPr>
              <w:numPr>
                <w:ilvl w:val="0"/>
                <w:numId w:val="66"/>
              </w:numPr>
              <w:spacing w:before="0" w:after="0" w:line="240"/>
              <w:ind w:right="0" w:left="720" w:hanging="360"/>
              <w:jc w:val="left"/>
              <w:rPr>
                <w:rFonts w:ascii="Century Gothic" w:hAnsi="Century Gothic" w:cs="Century Gothic" w:eastAsia="Century Gothic"/>
                <w:color w:val="000000"/>
                <w:spacing w:val="0"/>
                <w:position w:val="0"/>
                <w:sz w:val="22"/>
                <w:shd w:fill="auto" w:val="clear"/>
              </w:rPr>
            </w:pPr>
            <w:r>
              <w:rPr>
                <w:rFonts w:ascii="Century Gothic" w:hAnsi="Century Gothic" w:cs="Century Gothic" w:eastAsia="Century Gothic"/>
                <w:color w:val="000000"/>
                <w:spacing w:val="0"/>
                <w:position w:val="0"/>
                <w:sz w:val="22"/>
                <w:shd w:fill="auto" w:val="clear"/>
              </w:rPr>
              <w:t xml:space="preserve">Mobility Disabilities </w:t>
            </w:r>
          </w:p>
          <w:p>
            <w:pPr>
              <w:numPr>
                <w:ilvl w:val="0"/>
                <w:numId w:val="66"/>
              </w:numPr>
              <w:spacing w:before="0" w:after="0" w:line="240"/>
              <w:ind w:right="0" w:left="720" w:hanging="360"/>
              <w:jc w:val="left"/>
              <w:rPr>
                <w:rFonts w:ascii="Century Gothic" w:hAnsi="Century Gothic" w:cs="Century Gothic" w:eastAsia="Century Gothic"/>
                <w:color w:val="000000"/>
                <w:spacing w:val="0"/>
                <w:position w:val="0"/>
                <w:sz w:val="22"/>
                <w:shd w:fill="auto" w:val="clear"/>
              </w:rPr>
            </w:pPr>
            <w:r>
              <w:rPr>
                <w:rFonts w:ascii="Century Gothic" w:hAnsi="Century Gothic" w:cs="Century Gothic" w:eastAsia="Century Gothic"/>
                <w:color w:val="000000"/>
                <w:spacing w:val="0"/>
                <w:position w:val="0"/>
                <w:sz w:val="22"/>
                <w:shd w:fill="auto" w:val="clear"/>
              </w:rPr>
              <w:t xml:space="preserve">Sensory Disability</w:t>
            </w:r>
          </w:p>
          <w:p>
            <w:pPr>
              <w:spacing w:before="0" w:after="0" w:line="240"/>
              <w:ind w:right="0" w:left="0" w:firstLine="0"/>
              <w:jc w:val="left"/>
              <w:rPr>
                <w:spacing w:val="0"/>
                <w:position w:val="0"/>
                <w:sz w:val="22"/>
              </w:rPr>
            </w:pPr>
          </w:p>
        </w:tc>
      </w:tr>
    </w:tbl>
    <w:p>
      <w:pPr>
        <w:spacing w:before="0" w:after="160" w:line="259"/>
        <w:ind w:right="0" w:left="0" w:firstLine="0"/>
        <w:jc w:val="left"/>
        <w:rPr>
          <w:rFonts w:ascii="Century Gothic" w:hAnsi="Century Gothic" w:cs="Century Gothic" w:eastAsia="Century Gothic"/>
          <w:color w:val="auto"/>
          <w:spacing w:val="0"/>
          <w:position w:val="0"/>
          <w:sz w:val="24"/>
          <w:shd w:fill="auto" w:val="clear"/>
        </w:rPr>
      </w:pP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160" w:line="259"/>
        <w:ind w:right="0" w:left="0" w:firstLine="0"/>
        <w:jc w:val="left"/>
        <w:rPr>
          <w:rFonts w:ascii="Arial" w:hAnsi="Arial" w:cs="Arial" w:eastAsia="Arial"/>
          <w:b/>
          <w:color w:val="auto"/>
          <w:spacing w:val="0"/>
          <w:position w:val="0"/>
          <w:sz w:val="22"/>
          <w:shd w:fill="auto" w:val="clear"/>
        </w:rPr>
      </w:pPr>
    </w:p>
    <w:p>
      <w:pPr>
        <w:spacing w:before="0" w:after="160" w:line="259"/>
        <w:ind w:right="0" w:left="0" w:firstLine="0"/>
        <w:jc w:val="left"/>
        <w:rPr>
          <w:rFonts w:ascii="Arial" w:hAnsi="Arial" w:cs="Arial" w:eastAsia="Arial"/>
          <w:b/>
          <w:color w:val="auto"/>
          <w:spacing w:val="0"/>
          <w:position w:val="0"/>
          <w:sz w:val="22"/>
          <w:shd w:fill="auto" w:val="clear"/>
        </w:rPr>
      </w:pP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BOARD OF REGENTS FOR HIGHTER EDUCATION AND CONNECTICUT STATE COLLEGES AND UNIVERSITIES POLICY REGARDING SEXUAL MISCONDUCT REPORTING, SUPPORT SERVICES AND PROCESSES POLICY</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Statement of Policy for Public Act No. 14-11: An Act Concerning Sexual Assault, Stalking and Intimate Partner Violence on Campus:</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UNITED STATES DEPARTMENT OF EDUCATION AND OFFICE OF CIVIL RIGHTS TITLE IX STATEMENT OF POLICY:</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9">
    <w:abstractNumId w:val="42"/>
  </w:num>
  <w:num w:numId="11">
    <w:abstractNumId w:val="36"/>
  </w:num>
  <w:num w:numId="13">
    <w:abstractNumId w:val="30"/>
  </w:num>
  <w:num w:numId="15">
    <w:abstractNumId w:val="24"/>
  </w:num>
  <w:num w:numId="18">
    <w:abstractNumId w:val="18"/>
  </w:num>
  <w:num w:numId="24">
    <w:abstractNumId w:val="12"/>
  </w:num>
  <w:num w:numId="59">
    <w:abstractNumId w:val="6"/>
  </w:num>
  <w:num w:numId="6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trcc.commnet.edu/" Id="docRId0" Type="http://schemas.openxmlformats.org/officeDocument/2006/relationships/hyperlink"/><Relationship TargetMode="External" Target="http://www.threerivers.edu/"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