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Calibri" w:cs="Calibri" w:hAnsi="Calibri" w:eastAsia="Calibri"/>
          <w:b w:val="1"/>
          <w:bCs w:val="1"/>
        </w:rPr>
      </w:pPr>
      <w:r>
        <w:rPr>
          <w:rFonts w:ascii="Calibri" w:cs="Calibri" w:hAnsi="Calibri" w:eastAsia="Calibri"/>
          <w:b w:val="1"/>
          <w:bCs w:val="1"/>
          <w:rtl w:val="0"/>
          <w:lang w:val="en-US"/>
        </w:rPr>
        <w:t>Minutes Division Meeting</w:t>
      </w:r>
    </w:p>
    <w:p>
      <w:pPr>
        <w:pStyle w:val="Body"/>
        <w:rPr>
          <w:rFonts w:ascii="Calibri" w:cs="Calibri" w:hAnsi="Calibri" w:eastAsia="Calibri"/>
          <w:b w:val="1"/>
          <w:bCs w:val="1"/>
        </w:rPr>
      </w:pPr>
      <w:r>
        <w:rPr>
          <w:rFonts w:ascii="Calibri" w:cs="Calibri" w:hAnsi="Calibri" w:eastAsia="Calibri"/>
          <w:b w:val="1"/>
          <w:bCs w:val="1"/>
          <w:rtl w:val="0"/>
        </w:rPr>
        <w:t xml:space="preserve"> April 8, 2016</w:t>
      </w:r>
    </w:p>
    <w:p>
      <w:pPr>
        <w:pStyle w:val="Body"/>
        <w:rPr>
          <w:rFonts w:ascii="Calibri" w:cs="Calibri" w:hAnsi="Calibri" w:eastAsia="Calibri"/>
          <w:b w:val="1"/>
          <w:bCs w:val="1"/>
        </w:rPr>
      </w:pPr>
    </w:p>
    <w:p>
      <w:pPr>
        <w:pStyle w:val="Body"/>
        <w:ind w:firstLine="720"/>
        <w:rPr>
          <w:rtl w:val="0"/>
        </w:rPr>
      </w:pPr>
      <w:r>
        <w:rPr>
          <w:rFonts w:ascii="Trebuchet MS"/>
          <w:rtl w:val="0"/>
          <w:lang w:val="it-IT"/>
        </w:rPr>
        <w:t>Welcome Dr. Ice</w:t>
      </w:r>
    </w:p>
    <w:p>
      <w:pPr>
        <w:pStyle w:val="List Paragraph"/>
        <w:numPr>
          <w:ilvl w:val="0"/>
          <w:numId w:val="3"/>
        </w:numPr>
        <w:tabs>
          <w:tab w:val="num" w:pos="720"/>
          <w:tab w:val="clear" w:pos="0"/>
        </w:tabs>
        <w:ind w:left="720" w:hanging="360"/>
        <w:jc w:val="both"/>
        <w:rPr>
          <w:position w:val="0"/>
          <w:rtl w:val="0"/>
        </w:rPr>
      </w:pPr>
      <w:r>
        <w:rPr>
          <w:rFonts w:ascii="Trebuchet MS"/>
          <w:rtl w:val="0"/>
          <w:lang w:val="en-US"/>
        </w:rPr>
        <w:t xml:space="preserve">Brief welcoming.  </w:t>
      </w:r>
      <w:r>
        <w:rPr>
          <w:rFonts w:ascii="Trebuchet MS"/>
          <w:rtl w:val="0"/>
          <w:lang w:val="en-US"/>
        </w:rPr>
        <w:t xml:space="preserve">Dr. Ice </w:t>
      </w:r>
      <w:r>
        <w:rPr>
          <w:rFonts w:ascii="Trebuchet MS"/>
          <w:rtl w:val="0"/>
          <w:lang w:val="en-US"/>
        </w:rPr>
        <w:t xml:space="preserve">praised the Flipped Classroom Presentations and innovative teaching methodologies.  He is looking forward to working with us all.  He asks Dov Kugelmas for clarification of the steering committee and senate going forward.  Intent in asking is that he wants the agenda to be sensitive to what faculty </w:t>
      </w:r>
      <w:r>
        <w:rPr>
          <w:rFonts w:hAnsi="Trebuchet MS" w:hint="default"/>
          <w:rtl w:val="0"/>
          <w:lang w:val="en-US"/>
        </w:rPr>
        <w:t>“</w:t>
      </w:r>
      <w:r>
        <w:rPr>
          <w:rFonts w:ascii="Trebuchet MS"/>
          <w:rtl w:val="0"/>
          <w:lang w:val="en-US"/>
        </w:rPr>
        <w:t>must know, should know and what would be nice to know.</w:t>
      </w:r>
      <w:r>
        <w:rPr>
          <w:rFonts w:hAnsi="Trebuchet MS" w:hint="default"/>
          <w:rtl w:val="0"/>
          <w:lang w:val="en-US"/>
        </w:rPr>
        <w:t xml:space="preserve">”  </w:t>
      </w:r>
      <w:r>
        <w:rPr>
          <w:rFonts w:ascii="Trebuchet MS"/>
          <w:rtl w:val="0"/>
          <w:lang w:val="en-US"/>
        </w:rPr>
        <w:t>The agenda should be interrelated with the Intuition</w:t>
      </w:r>
      <w:r>
        <w:rPr>
          <w:rFonts w:hAnsi="Trebuchet MS" w:hint="default"/>
          <w:rtl w:val="0"/>
          <w:lang w:val="en-US"/>
        </w:rPr>
        <w:t>’</w:t>
      </w:r>
      <w:r>
        <w:rPr>
          <w:rFonts w:ascii="Trebuchet MS"/>
          <w:rtl w:val="0"/>
          <w:lang w:val="en-US"/>
        </w:rPr>
        <w:t xml:space="preserve">s mission.  </w:t>
      </w:r>
      <w:r>
        <w:rPr>
          <w:rFonts w:hAnsi="Trebuchet MS" w:hint="default"/>
          <w:rtl w:val="0"/>
          <w:lang w:val="en-US"/>
        </w:rPr>
        <w:t>“</w:t>
      </w:r>
      <w:r>
        <w:rPr>
          <w:rFonts w:ascii="Trebuchet MS"/>
          <w:rtl w:val="0"/>
          <w:lang w:val="en-US"/>
        </w:rPr>
        <w:t>Let</w:t>
      </w:r>
      <w:r>
        <w:rPr>
          <w:rFonts w:hAnsi="Trebuchet MS" w:hint="default"/>
          <w:rtl w:val="0"/>
          <w:lang w:val="en-US"/>
        </w:rPr>
        <w:t>’</w:t>
      </w:r>
      <w:r>
        <w:rPr>
          <w:rFonts w:ascii="Trebuchet MS"/>
          <w:rtl w:val="0"/>
          <w:lang w:val="en-US"/>
        </w:rPr>
        <w:t>s not create an atmosphere o</w:t>
      </w:r>
      <w:r>
        <w:rPr>
          <w:rFonts w:ascii="Trebuchet MS"/>
          <w:rtl w:val="0"/>
          <w:lang w:val="en-US"/>
        </w:rPr>
        <w:t xml:space="preserve">r a </w:t>
      </w:r>
      <w:r>
        <w:rPr>
          <w:rFonts w:ascii="Trebuchet MS"/>
          <w:rtl w:val="0"/>
          <w:lang w:val="en-US"/>
        </w:rPr>
        <w:t xml:space="preserve">formal apparatus </w:t>
      </w:r>
      <w:r>
        <w:rPr>
          <w:rFonts w:hAnsi="Trebuchet MS" w:hint="default"/>
          <w:rtl w:val="0"/>
          <w:lang w:val="en-US"/>
        </w:rPr>
        <w:t xml:space="preserve">– </w:t>
      </w:r>
      <w:r>
        <w:rPr>
          <w:rFonts w:ascii="Trebuchet MS"/>
          <w:rtl w:val="0"/>
          <w:lang w:val="en-US"/>
        </w:rPr>
        <w:t>stop by.</w:t>
      </w:r>
      <w:r>
        <w:rPr>
          <w:rFonts w:hAnsi="Trebuchet MS" w:hint="default"/>
          <w:rtl w:val="0"/>
          <w:lang w:val="en-US"/>
        </w:rPr>
        <w:t>”</w:t>
      </w:r>
    </w:p>
    <w:p>
      <w:pPr>
        <w:pStyle w:val="List Paragraph"/>
        <w:numPr>
          <w:ilvl w:val="0"/>
          <w:numId w:val="3"/>
        </w:numPr>
        <w:tabs>
          <w:tab w:val="num" w:pos="720"/>
          <w:tab w:val="clear" w:pos="0"/>
        </w:tabs>
        <w:ind w:left="720" w:hanging="360"/>
        <w:jc w:val="both"/>
        <w:rPr>
          <w:position w:val="0"/>
          <w:rtl w:val="0"/>
        </w:rPr>
      </w:pPr>
      <w:r>
        <w:rPr>
          <w:rFonts w:ascii="Trebuchet MS"/>
          <w:rtl w:val="0"/>
          <w:lang w:val="en-US"/>
        </w:rPr>
        <w:t xml:space="preserve">Laura Qui report on request for data.  Shows on TRCC webpage.  </w:t>
      </w:r>
      <w:r>
        <w:rPr>
          <w:rFonts w:ascii="Trebuchet MS"/>
          <w:rtl w:val="0"/>
          <w:lang w:val="en-US"/>
        </w:rPr>
        <w:t xml:space="preserve">Click </w:t>
      </w:r>
      <w:r>
        <w:rPr>
          <w:rFonts w:hAnsi="Trebuchet MS" w:hint="default"/>
          <w:rtl w:val="0"/>
          <w:lang w:val="en-US"/>
        </w:rPr>
        <w:t>“</w:t>
      </w:r>
      <w:r>
        <w:rPr>
          <w:rFonts w:ascii="Trebuchet MS"/>
          <w:rtl w:val="0"/>
          <w:lang w:val="en-US"/>
        </w:rPr>
        <w:t>About Us</w:t>
      </w:r>
      <w:r>
        <w:rPr>
          <w:rFonts w:hAnsi="Trebuchet MS" w:hint="default"/>
          <w:rtl w:val="0"/>
          <w:lang w:val="en-US"/>
        </w:rPr>
        <w:t>”</w:t>
      </w:r>
      <w:r>
        <w:rPr>
          <w:rFonts w:ascii="Trebuchet MS"/>
          <w:rtl w:val="0"/>
          <w:lang w:val="en-US"/>
        </w:rPr>
        <w:t>,</w:t>
      </w:r>
      <w:r>
        <w:rPr>
          <w:rFonts w:ascii="Trebuchet MS"/>
          <w:rtl w:val="0"/>
          <w:lang w:val="en-US"/>
        </w:rPr>
        <w:t xml:space="preserve"> </w:t>
      </w:r>
      <w:r>
        <w:rPr>
          <w:rFonts w:hAnsi="Trebuchet MS" w:hint="default"/>
          <w:rtl w:val="0"/>
          <w:lang w:val="en-US"/>
        </w:rPr>
        <w:t>“</w:t>
      </w:r>
      <w:r>
        <w:rPr>
          <w:rFonts w:ascii="Trebuchet MS"/>
          <w:rtl w:val="0"/>
          <w:lang w:val="en-US"/>
        </w:rPr>
        <w:t>Institutional Research</w:t>
      </w:r>
      <w:r>
        <w:rPr>
          <w:rFonts w:hAnsi="Trebuchet MS" w:hint="default"/>
          <w:rtl w:val="0"/>
          <w:lang w:val="en-US"/>
        </w:rPr>
        <w:t>”</w:t>
      </w:r>
      <w:r>
        <w:rPr>
          <w:rFonts w:ascii="Trebuchet MS"/>
          <w:rtl w:val="0"/>
          <w:lang w:val="en-US"/>
        </w:rPr>
        <w:t xml:space="preserve">, Right side </w:t>
      </w:r>
      <w:r>
        <w:rPr>
          <w:rFonts w:hAnsi="Trebuchet MS" w:hint="default"/>
          <w:rtl w:val="0"/>
          <w:lang w:val="en-US"/>
        </w:rPr>
        <w:t>“</w:t>
      </w:r>
      <w:r>
        <w:rPr>
          <w:rFonts w:ascii="Trebuchet MS"/>
          <w:rtl w:val="0"/>
          <w:lang w:val="en-US"/>
        </w:rPr>
        <w:t>Data Request form</w:t>
      </w:r>
      <w:r>
        <w:rPr>
          <w:rFonts w:hAnsi="Trebuchet MS" w:hint="default"/>
          <w:rtl w:val="0"/>
          <w:lang w:val="en-US"/>
        </w:rPr>
        <w:t>”</w:t>
      </w:r>
      <w:r>
        <w:rPr>
          <w:rFonts w:ascii="Trebuchet MS"/>
          <w:rtl w:val="0"/>
          <w:lang w:val="en-US"/>
        </w:rPr>
        <w:t xml:space="preserve">.  Demonstrates form </w:t>
      </w:r>
      <w:r>
        <w:rPr>
          <w:rFonts w:hAnsi="Trebuchet MS" w:hint="default"/>
          <w:rtl w:val="0"/>
          <w:lang w:val="en-US"/>
        </w:rPr>
        <w:t xml:space="preserve">– </w:t>
      </w:r>
      <w:r>
        <w:rPr>
          <w:rFonts w:ascii="Trebuchet MS"/>
          <w:rtl w:val="0"/>
          <w:lang w:val="en-US"/>
        </w:rPr>
        <w:t>takes one or two weeks</w:t>
      </w:r>
      <w:r>
        <w:rPr>
          <w:rFonts w:ascii="Trebuchet MS"/>
          <w:rtl w:val="0"/>
          <w:lang w:val="en-US"/>
        </w:rPr>
        <w:t xml:space="preserve"> for data to be collected once form is submitted.</w:t>
      </w:r>
      <w:r>
        <w:rPr>
          <w:rFonts w:ascii="Trebuchet MS"/>
          <w:rtl w:val="0"/>
          <w:lang w:val="en-US"/>
        </w:rPr>
        <w:t xml:space="preserve"> </w:t>
      </w:r>
    </w:p>
    <w:p>
      <w:pPr>
        <w:pStyle w:val="List Paragraph"/>
        <w:numPr>
          <w:ilvl w:val="0"/>
          <w:numId w:val="3"/>
        </w:numPr>
        <w:tabs>
          <w:tab w:val="num" w:pos="720"/>
          <w:tab w:val="clear" w:pos="0"/>
        </w:tabs>
        <w:ind w:left="720" w:hanging="360"/>
        <w:jc w:val="both"/>
        <w:rPr>
          <w:position w:val="0"/>
          <w:rtl w:val="0"/>
        </w:rPr>
      </w:pPr>
      <w:r>
        <w:rPr>
          <w:rFonts w:ascii="Trebuchet MS"/>
          <w:rtl w:val="0"/>
          <w:lang w:val="en-US"/>
        </w:rPr>
        <w:t xml:space="preserve">Sarah Selke reviews TAP updates.  TAP is competency based and guarantees junior status.  See attached PowerPoint.  Website </w:t>
      </w:r>
      <w:hyperlink r:id="rId4" w:history="1">
        <w:r>
          <w:rPr>
            <w:rStyle w:val="Hyperlink.0"/>
            <w:rFonts w:ascii="Trebuchet MS"/>
            <w:rtl w:val="0"/>
            <w:lang w:val="en-US"/>
          </w:rPr>
          <w:t>www.ct.edu/edu</w:t>
        </w:r>
      </w:hyperlink>
      <w:r>
        <w:rPr>
          <w:rFonts w:ascii="Trebuchet MS"/>
          <w:rtl w:val="0"/>
          <w:lang w:val="en-US"/>
        </w:rPr>
        <w:t xml:space="preserve">  June Decker asks is there a Program Coordinator for TAP?  Sarah explains that there will be a TAP coordinator at each college.  TAP groups will meet annually to keep information relevant.  Discussions regarding transfer of credits past the 60 credits led to some questions</w:t>
      </w:r>
      <w:r>
        <w:rPr>
          <w:rFonts w:ascii="Trebuchet MS"/>
          <w:rtl w:val="0"/>
          <w:lang w:val="en-US"/>
        </w:rPr>
        <w:t>.</w:t>
      </w:r>
      <w:r>
        <w:rPr>
          <w:rFonts w:ascii="Trebuchet MS"/>
          <w:rtl w:val="0"/>
          <w:lang w:val="en-US"/>
        </w:rPr>
        <w:t xml:space="preserve">  All TAP program are an A.A/A.S</w:t>
      </w:r>
      <w:r>
        <w:rPr>
          <w:rFonts w:ascii="Trebuchet MS"/>
          <w:rtl w:val="0"/>
          <w:lang w:val="en-US"/>
        </w:rPr>
        <w:t xml:space="preserve"> degree.</w:t>
      </w:r>
      <w:r>
        <w:rPr>
          <w:rFonts w:ascii="Trebuchet MS"/>
          <w:rtl w:val="0"/>
          <w:lang w:val="en-US"/>
        </w:rPr>
        <w:t xml:space="preserve">  Dr. Delaney acknowledges the efficiency of the Transfer websites.  Three Rivers is being acknowledged for quality of the General Education data collecting, mapping and embedding.  FYE is not on TAP.  Vote to endorse or not endorse </w:t>
      </w:r>
      <w:r>
        <w:rPr>
          <w:rFonts w:ascii="Trebuchet MS"/>
          <w:rtl w:val="0"/>
          <w:lang w:val="en-US"/>
        </w:rPr>
        <w:t xml:space="preserve">- </w:t>
      </w:r>
      <w:r>
        <w:rPr>
          <w:rFonts w:ascii="Trebuchet MS"/>
          <w:rtl w:val="0"/>
          <w:lang w:val="en-US"/>
        </w:rPr>
        <w:t xml:space="preserve">we endorsed all 11 pathways </w:t>
      </w:r>
      <w:r>
        <w:rPr>
          <w:rFonts w:hAnsi="Trebuchet MS" w:hint="default"/>
          <w:rtl w:val="0"/>
          <w:lang w:val="en-US"/>
        </w:rPr>
        <w:t xml:space="preserve">– </w:t>
      </w:r>
      <w:r>
        <w:rPr>
          <w:rFonts w:ascii="Trebuchet MS"/>
          <w:rtl w:val="0"/>
          <w:lang w:val="en-US"/>
        </w:rPr>
        <w:t xml:space="preserve">College has to decide whether or not to offer all 11 Pathways.  Conversations are happening at many levels.  </w:t>
      </w:r>
      <w:r>
        <w:rPr>
          <w:rFonts w:ascii="Trebuchet MS"/>
          <w:rtl w:val="0"/>
          <w:lang w:val="en-US"/>
        </w:rPr>
        <w:t>Sarah r</w:t>
      </w:r>
      <w:r>
        <w:rPr>
          <w:rFonts w:ascii="Trebuchet MS"/>
          <w:rtl w:val="0"/>
          <w:lang w:val="en-US"/>
        </w:rPr>
        <w:t xml:space="preserve">eiterates soft roll out </w:t>
      </w:r>
      <w:r>
        <w:rPr>
          <w:rFonts w:ascii="Trebuchet MS"/>
          <w:rtl w:val="0"/>
          <w:lang w:val="en-US"/>
        </w:rPr>
        <w:t xml:space="preserve">of website - there are </w:t>
      </w:r>
      <w:r>
        <w:rPr>
          <w:rFonts w:ascii="Trebuchet MS"/>
          <w:rtl w:val="0"/>
          <w:lang w:val="en-US"/>
        </w:rPr>
        <w:t>so many pieces</w:t>
      </w:r>
      <w:r>
        <w:rPr>
          <w:rFonts w:ascii="Trebuchet MS"/>
          <w:rtl w:val="0"/>
          <w:lang w:val="en-US"/>
        </w:rPr>
        <w:t xml:space="preserve"> to TAP.</w:t>
      </w:r>
      <w:r>
        <w:rPr>
          <w:rFonts w:ascii="Trebuchet MS"/>
          <w:rtl w:val="0"/>
          <w:lang w:val="en-US"/>
        </w:rPr>
        <w:t xml:space="preserve">  No course substitution allowed.  There are 11 competencies = not all are reflected some are integrated.  </w:t>
      </w:r>
    </w:p>
    <w:p>
      <w:pPr>
        <w:pStyle w:val="Default"/>
        <w:bidi w:val="0"/>
        <w:ind w:left="0" w:right="0" w:firstLine="0"/>
        <w:jc w:val="left"/>
        <w:rPr>
          <w:rFonts w:ascii="Trebuchet MS" w:cs="Trebuchet MS" w:hAnsi="Trebuchet MS" w:eastAsia="Trebuchet MS"/>
          <w:rtl w:val="0"/>
        </w:rPr>
      </w:pPr>
      <w:r>
        <w:rPr>
          <w:rFonts w:ascii="Trebuchet MS"/>
          <w:rtl w:val="0"/>
          <w:lang w:val="en-US"/>
        </w:rPr>
        <w:t xml:space="preserve">    4.  </w:t>
        <w:tab/>
      </w:r>
      <w:r>
        <w:rPr>
          <w:rFonts w:ascii="Trebuchet MS"/>
          <w:rtl w:val="0"/>
          <w:lang w:val="en-US"/>
        </w:rPr>
        <w:t xml:space="preserve">If anyone wants to have a course added to the General Education section of the TAP </w:t>
      </w:r>
      <w:r>
        <w:rPr>
          <w:rFonts w:ascii="Trebuchet MS" w:cs="Trebuchet MS" w:hAnsi="Trebuchet MS" w:eastAsia="Trebuchet MS"/>
          <w:rtl w:val="0"/>
        </w:rPr>
        <w:tab/>
        <w:tab/>
      </w:r>
      <w:r>
        <w:rPr>
          <w:rFonts w:ascii="Trebuchet MS"/>
          <w:rtl w:val="0"/>
          <w:lang w:val="en-US"/>
        </w:rPr>
        <w:t xml:space="preserve">transfer degrees, they can contact Michael Stutz for a copy of the General Education </w:t>
      </w:r>
      <w:r>
        <w:rPr>
          <w:rFonts w:ascii="Trebuchet MS" w:cs="Trebuchet MS" w:hAnsi="Trebuchet MS" w:eastAsia="Trebuchet MS"/>
          <w:rtl w:val="0"/>
        </w:rPr>
        <w:tab/>
        <w:tab/>
      </w:r>
      <w:r>
        <w:rPr>
          <w:rFonts w:ascii="Trebuchet MS"/>
          <w:rtl w:val="0"/>
          <w:lang w:val="en-US"/>
        </w:rPr>
        <w:t xml:space="preserve">Competency Designation Form. The completed form will need to be approved by the </w:t>
      </w:r>
      <w:r>
        <w:rPr>
          <w:rFonts w:ascii="Trebuchet MS" w:cs="Trebuchet MS" w:hAnsi="Trebuchet MS" w:eastAsia="Trebuchet MS"/>
          <w:rtl w:val="0"/>
        </w:rPr>
        <w:tab/>
        <w:tab/>
      </w:r>
      <w:r>
        <w:rPr>
          <w:rFonts w:ascii="Trebuchet MS"/>
          <w:rtl w:val="0"/>
          <w:lang w:val="en-US"/>
        </w:rPr>
        <w:t xml:space="preserve">General Education Committee and then voted on by the Curriculum Committee. If </w:t>
      </w:r>
      <w:r>
        <w:rPr>
          <w:rFonts w:ascii="Trebuchet MS" w:cs="Trebuchet MS" w:hAnsi="Trebuchet MS" w:eastAsia="Trebuchet MS"/>
          <w:rtl w:val="0"/>
        </w:rPr>
        <w:tab/>
        <w:tab/>
      </w:r>
      <w:r>
        <w:rPr>
          <w:rFonts w:ascii="Trebuchet MS"/>
          <w:rtl w:val="0"/>
          <w:lang w:val="en-US"/>
        </w:rPr>
        <w:t>faculty would like a course approved before AY16-17, then they will need to submit a f</w:t>
      </w:r>
      <w:r>
        <w:rPr>
          <w:rFonts w:ascii="Trebuchet MS" w:cs="Trebuchet MS" w:hAnsi="Trebuchet MS" w:eastAsia="Trebuchet MS"/>
          <w:rtl w:val="0"/>
          <w:lang w:val="en-US"/>
        </w:rPr>
        <w:tab/>
        <w:tab/>
        <w:t>f</w:t>
      </w:r>
      <w:r>
        <w:rPr>
          <w:rFonts w:ascii="Trebuchet MS"/>
          <w:rtl w:val="0"/>
          <w:lang w:val="en-US"/>
        </w:rPr>
        <w:t xml:space="preserve">orm in time for the Gen Ed Committee to review and approve the course before the </w:t>
      </w:r>
      <w:r>
        <w:rPr>
          <w:rFonts w:ascii="Trebuchet MS" w:cs="Trebuchet MS" w:hAnsi="Trebuchet MS" w:eastAsia="Trebuchet MS"/>
          <w:rtl w:val="0"/>
        </w:rPr>
        <w:tab/>
        <w:tab/>
      </w:r>
      <w:r>
        <w:rPr>
          <w:rFonts w:ascii="Trebuchet MS"/>
          <w:rtl w:val="0"/>
          <w:lang w:val="en-US"/>
        </w:rPr>
        <w:t>final Curriculum Committee meeting on Friday, May 6.</w:t>
      </w:r>
    </w:p>
    <w:p>
      <w:pPr>
        <w:pStyle w:val="List Paragraph"/>
        <w:rPr>
          <w:rtl w:val="0"/>
        </w:rPr>
      </w:pPr>
    </w:p>
    <w:p>
      <w:pPr>
        <w:pStyle w:val="List Paragraph"/>
        <w:rPr>
          <w:rtl w:val="0"/>
        </w:rPr>
      </w:pPr>
      <w:r>
        <w:rPr>
          <w:rFonts w:ascii="Calibri" w:cs="Calibri" w:hAnsi="Calibri" w:eastAsia="Calibri"/>
          <w:rtl w:val="0"/>
          <w:lang w:val="en-US"/>
        </w:rPr>
        <w:t>Meeting Adjourned 1:58 p.m.</w:t>
      </w:r>
    </w:p>
    <w:p>
      <w:pPr>
        <w:pStyle w:val="Body"/>
        <w:jc w:val="both"/>
        <w:rPr>
          <w:rtl w:val="0"/>
        </w:rPr>
      </w:pPr>
    </w:p>
    <w:p>
      <w:pPr>
        <w:pStyle w:val="Body"/>
      </w:pPr>
      <w:r>
        <w:rPr>
          <w:rtl w:val="0"/>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Link">
    <w:name w:val="Link"/>
    <w:rPr>
      <w:color w:val="0563c1"/>
      <w:u w:val="single" w:color="0563c1"/>
    </w:rPr>
  </w:style>
  <w:style w:type="character" w:styleId="Hyperlink.0">
    <w:name w:val="Hyperlink.0"/>
    <w:basedOn w:val="Link"/>
    <w:next w:val="Hyperlink.0"/>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ct.edu/ed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791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